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3A" w:rsidRPr="00C01E3A" w:rsidRDefault="00C01E3A" w:rsidP="00C01E3A">
      <w:p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C01E3A">
        <w:rPr>
          <w:rFonts w:ascii="Times New Roman" w:eastAsia="Times New Roman" w:hAnsi="Times New Roman" w:cs="Times New Roman"/>
          <w:b/>
          <w:color w:val="000000"/>
          <w:sz w:val="32"/>
          <w:szCs w:val="32"/>
          <w:lang w:eastAsia="ru-RU"/>
        </w:rPr>
        <w:t>Постановление Правительства РФ от 3 октября 2013 г. № 864</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"О федеральной целевой программе "Повышение безопасности дорожного движения в 2013 - 2020 годах"</w:t>
      </w:r>
      <w:bookmarkStart w:id="0" w:name="_GoBack"/>
      <w:bookmarkEnd w:id="0"/>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Правительство Российской Федерации постановляет: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 Утвердить прилагаемую федеральную целевую программу "Повышение безопасности дорожного движения в 2013 - 2020 годах".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 Рекомендовать органам исполнительной власти субъектов Российской Федерации при принятии в 2013 - 2020 годах региональных целевых программ, направленных на повышение безопасности дорожного движения, учитывать положения Программы, утвержденной настоящим постановлением.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513"/>
        <w:gridCol w:w="1774"/>
      </w:tblGrid>
      <w:tr w:rsidR="00C01E3A" w:rsidRPr="00C01E3A" w:rsidTr="00C01E3A">
        <w:tc>
          <w:tcPr>
            <w:tcW w:w="7513" w:type="dxa"/>
            <w:tcMar>
              <w:top w:w="0" w:type="dxa"/>
              <w:left w:w="108" w:type="dxa"/>
              <w:bottom w:w="0" w:type="dxa"/>
              <w:right w:w="108" w:type="dxa"/>
            </w:tcMar>
            <w:hideMark/>
          </w:tcPr>
          <w:p w:rsidR="00C01E3A" w:rsidRPr="00C01E3A" w:rsidRDefault="00C01E3A" w:rsidP="00C01E3A">
            <w:pPr>
              <w:spacing w:after="0" w:line="240" w:lineRule="auto"/>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Председатель Правительства Российской Федерации</w:t>
            </w:r>
          </w:p>
        </w:tc>
        <w:tc>
          <w:tcPr>
            <w:tcW w:w="1774" w:type="dxa"/>
            <w:tcMar>
              <w:top w:w="0" w:type="dxa"/>
              <w:left w:w="108" w:type="dxa"/>
              <w:bottom w:w="0" w:type="dxa"/>
              <w:right w:w="108" w:type="dxa"/>
            </w:tcMar>
            <w:vAlign w:val="bottom"/>
            <w:hideMark/>
          </w:tcPr>
          <w:p w:rsidR="00C01E3A" w:rsidRPr="00C01E3A" w:rsidRDefault="00C01E3A" w:rsidP="00C01E3A">
            <w:pPr>
              <w:spacing w:after="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 Медведев</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Федеральная целевая программа "Повышение безопасности дорожного 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(утв. постановлением Правительства РФ от 3 октября 2013 г. № 864)</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32"/>
          <w:szCs w:val="32"/>
          <w:lang w:eastAsia="ru-RU"/>
        </w:rPr>
      </w:pPr>
      <w:r w:rsidRPr="00C01E3A">
        <w:rPr>
          <w:rFonts w:ascii="Times New Roman" w:eastAsia="Times New Roman" w:hAnsi="Times New Roman" w:cs="Times New Roman"/>
          <w:b/>
          <w:bCs/>
          <w:color w:val="000000"/>
          <w:kern w:val="36"/>
          <w:sz w:val="32"/>
          <w:szCs w:val="32"/>
          <w:lang w:eastAsia="ru-RU"/>
        </w:rPr>
        <w:t>Паспорт федеральной целевой программы "Повышение безопасности дорожного движения в 2013 - 2020 годах"</w:t>
      </w:r>
    </w:p>
    <w:tbl>
      <w:tblPr>
        <w:tblW w:w="9070" w:type="dxa"/>
        <w:jc w:val="center"/>
        <w:tblCellMar>
          <w:left w:w="0" w:type="dxa"/>
          <w:right w:w="0" w:type="dxa"/>
        </w:tblCellMar>
        <w:tblLook w:val="04A0" w:firstRow="1" w:lastRow="0" w:firstColumn="1" w:lastColumn="0" w:noHBand="0" w:noVBand="1"/>
      </w:tblPr>
      <w:tblGrid>
        <w:gridCol w:w="2555"/>
        <w:gridCol w:w="296"/>
        <w:gridCol w:w="6219"/>
      </w:tblGrid>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Наименование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федеральная целевая программа "Повышение безопасности дорожного движения в 2013 - 2020 годах"</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Дата принятия решения о разработке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распоряжение Правительства Российской Федерации от 27 октября 2012 г. № </w:t>
            </w:r>
            <w:hyperlink r:id="rId4" w:tooltip="Концепция федеральной целевой программы &quot;Повышение безопасности дорожного движения в 2013 - 2020 годах&quot;" w:history="1">
              <w:r w:rsidRPr="00C01E3A">
                <w:rPr>
                  <w:rFonts w:ascii="Times New Roman" w:eastAsia="Times New Roman" w:hAnsi="Times New Roman" w:cs="Times New Roman"/>
                  <w:color w:val="800080"/>
                  <w:sz w:val="24"/>
                  <w:szCs w:val="24"/>
                  <w:u w:val="single"/>
                  <w:lang w:eastAsia="ru-RU"/>
                </w:rPr>
                <w:t>1995-р</w:t>
              </w:r>
            </w:hyperlink>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Государственный заказчик - координатор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Министерство внутренних дел Российской Федерации</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Государственные заказчики</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здравоохранения Российской Федерации, Министерство образования и науки Российской Федерации, Министерство промышленности и торговли Российской Федерации, Министерство транспорта Российской Федерации, Федеральное дорожное агентство</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Основные разработчики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здравоохранения Российской Федерации, Министерство образования и науки Российской Федерации, Министерство промышленности и торговли Российской Федерации, Министерство транспорта Российской Федерации, Федеральное дорожное </w:t>
            </w:r>
            <w:r w:rsidRPr="00C01E3A">
              <w:rPr>
                <w:rFonts w:ascii="Times New Roman" w:eastAsia="Times New Roman" w:hAnsi="Times New Roman" w:cs="Times New Roman"/>
                <w:color w:val="000000"/>
                <w:sz w:val="24"/>
                <w:szCs w:val="24"/>
                <w:lang w:eastAsia="ru-RU"/>
              </w:rPr>
              <w:lastRenderedPageBreak/>
              <w:t>агентство, федеральное казенное учреждение "Научно-исследовательский центр проблем безопасности дорожного движения Министерства внутренних дел Российской Федерации"</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Цель и задачи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целью является сокращение смертности от дорожно-транспортных происшествий к 2020 году на 8 тыс. человек (28,82 процента) по сравнению с 2012 годом;</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задачами являются:</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создание системы пропаганды с целью формирования негативного отношения к правонарушениям в сфере дорожного движения; формирование у детей навыков безопасного поведения на дорогах; повышение культуры вождения; развитие современной системы оказания помощи пострадавшим в дорожно-транспортных происшествиях; повышение требований к подготовке водителей на получение права на управление транспортными средствами и требований к автошколам, осуществляющим такую подготовку</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Целевые индикаторы и показатели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число лиц, погибших в дорожно-транспортных происшествиях;</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число детей, погибших в дорожно-транспортных происшествиях;</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социальный риск (число лиц, погибших в дорожно-транспортных происшествиях, на 100 тыс. населения);</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транспортный риск (число лиц, погибших в дорожно-транспортных происшествиях, на 10 тыс. транспортных средств)</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Сроки и этапы реализации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2013 - 2020 годы, в том числе:</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I этап - 2013 - 2015 годы;</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II этап - 2016 - 2020 годы,</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2015 году необходимо проанализировать результаты реализации Программы, подготовить предложения по корректировке показателей, индикаторов и перечня мероприятий Программы</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Объемы и источники финансирования Программы</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общий объем финансирования Программы на 2013 - 2020 годы (в ценах соответствующих лет) составляет 32422,872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том числе:</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 счет средств федерального бюджета - 17193,032 млн рублей, из них: научно-исследовательские и опытно-конструкторские работы - 933,34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капитальные вложения - 8047,239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прочие нужды - 8212,453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 счет средств консолидированных бюджетов субъектов Российской Федерации - 14162,38 млн рублей, из них:</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капитальные вложения - 10393,077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прочие нужды - 3769,303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 счет средств внебюджетных источников - 1067,46 млн рублей, из них:</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капитальные вложения - 486,226 млн рублей;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прочие нужды - 581,234 млн рублей</w:t>
            </w:r>
          </w:p>
        </w:tc>
      </w:tr>
      <w:tr w:rsidR="00C01E3A" w:rsidRPr="00C01E3A" w:rsidTr="00C01E3A">
        <w:trPr>
          <w:jc w:val="center"/>
        </w:trPr>
        <w:tc>
          <w:tcPr>
            <w:tcW w:w="1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Ожидаемые конечные результаты реализации Программы и показатели социально-экономической эффективности</w:t>
            </w:r>
          </w:p>
        </w:tc>
        <w:tc>
          <w:tcPr>
            <w:tcW w:w="150" w:type="pct"/>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w:t>
            </w:r>
          </w:p>
        </w:tc>
        <w:tc>
          <w:tcPr>
            <w:tcW w:w="3400" w:type="pct"/>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сокращение случаев смерти в результате дорожно-транспортных происшествий, в том числе детей, к 2020 году на 8 тыс. человек (28,82 процента) по сравнению с 2012 годом; сокращение социального риска к 2020 году на 30,5 процента по сравнению с 2012 годом; сокращение транспортного риска к 2020 году на 36,7 процента по сравнению с 2012 годом.</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b/>
          <w:bCs/>
          <w:color w:val="000000"/>
          <w:kern w:val="36"/>
          <w:sz w:val="24"/>
          <w:szCs w:val="24"/>
          <w:lang w:eastAsia="ru-RU"/>
        </w:rPr>
        <w:t>I. Характеристика проблемы, на решение которой направлена Программа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Ежегодно в Российской Федерации в результате дорожно-транспортных происшествий погибают или получают ранения свыше 275 тыс. человек. На дорогах за последние 9 лет погибли 9852 ребенка в возрасте до 16 лет, травмированы 209223 ребенка. Демографический ущерб от дорожно-транспортных происшествий и их последствий за 2004 - 2011 годы составил 571407 человек.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Размер социально-экономического ущерба от дорожно-транспортных происшествий и их последствий за 2004 - 2011 годы оценивается в 8188,3 млрд рублей, что можно сопоставить с доходами консолидированных бюджетов субъектов Российской Федерации за 2012 год (8064,3 млрд рублей). Несмотря на то что в 2011 году социально-экономический ущерб от дорожно-транспортных происшествий и их последствий снизился до 862 млрд рублей, его годовой размер тем не менее все равно существенен и примерно равен расходам консолидированного бюджета субъектов Российской Федерации за 2011 год на жилищно-коммунальное хозяйство (881,25 млрд рублей).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Внедрение программ повышения безопасности на дорогах России Президент Российской Федерации В.В. Путин в своем Послании Федеральному Собранию Российской Федерации на 2013 год назвал одной из актуальных задач развития страны.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Целями государственной демографической политики, установленными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являются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 1351, является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Одним из инструментов достижения целей демографической политики Российской Федерации согласно плану мероприятий по реализации в 2011 - 2015 годах Концепции демографической политики Российской Федерации на период до 2025 года, утвержденному распоряжением Правительства Российской Федерации от 10 марта 2011 г. № 367-р, должна стать федеральная целевая программа "Повышение безопасности дорожного движения в 2013 - 2020 годах" (далее - Программа).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Задачи по обеспечению безопасности дорожного движения также решаются в рамках реализации государственной программы Российской Федерации "Доступная среда" на 2011 - 2015 годы, утвержденной распоряжением Правительства Российской Федерации от 26 ноября 2012 г. № </w:t>
      </w:r>
      <w:hyperlink r:id="rId5" w:tooltip="Государственная программа Российской Федерации &quot;Доступная среда&quot; на 2011 - 2015 годы (в новой редакции)" w:history="1">
        <w:r w:rsidRPr="00C01E3A">
          <w:rPr>
            <w:rFonts w:ascii="Times New Roman" w:eastAsia="Times New Roman" w:hAnsi="Times New Roman" w:cs="Times New Roman"/>
            <w:color w:val="800080"/>
            <w:sz w:val="24"/>
            <w:szCs w:val="24"/>
            <w:u w:val="single"/>
            <w:lang w:eastAsia="ru-RU"/>
          </w:rPr>
          <w:t>2181-р</w:t>
        </w:r>
      </w:hyperlink>
      <w:r w:rsidRPr="00C01E3A">
        <w:rPr>
          <w:rFonts w:ascii="Times New Roman" w:eastAsia="Times New Roman" w:hAnsi="Times New Roman" w:cs="Times New Roman"/>
          <w:color w:val="000000"/>
          <w:sz w:val="24"/>
          <w:szCs w:val="24"/>
          <w:lang w:eastAsia="ru-RU"/>
        </w:rPr>
        <w:t>, целью которой является формирование к 2015 году условий для обеспечения равного доступа инвалидов (наравне с другими) к транспорту, информации и связи, а также к объектам и услугам, предоставляемым населению. Мероприятия государственной программы Российской Федерации "Доступная среда" на 2011 - 2015 годы носят адаптационный характер и нацелены на решение инфраструктурных проблем пользования транспортной системой людьми с ограниченными возможностями.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рамках реализации Программы предусматриваются мероприятия, целью реализации которых станет решение организационных и образовательных проблем безопасного участия людей с ограниченными возможностями в дорожном движении (создание системы обучения людей с ограниченными возможностями пользоваться специальными автотранспортными средствами в качестве водителя и пассажира, а также решение ряда организационных проблем, связанных с допущением их к участию в дорожном движении и обучении).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федеральную целевую программу "Развитие транспортной системы России (2010 - 2020 годы)", утвержденную постановлением Правительства Российской Федерации от 5 декабря 2001 г. № 848, входит подпрограмма "</w:t>
      </w:r>
      <w:hyperlink r:id="rId6" w:tooltip="Федеральная целевая программа &quot;Развитие транспортной системы России (2010 - 2020 годы)&quot;. Подпрограмма &quot;Автомобильные дороги&quot;" w:history="1">
        <w:r w:rsidRPr="00C01E3A">
          <w:rPr>
            <w:rFonts w:ascii="Times New Roman" w:eastAsia="Times New Roman" w:hAnsi="Times New Roman" w:cs="Times New Roman"/>
            <w:color w:val="800080"/>
            <w:sz w:val="24"/>
            <w:szCs w:val="24"/>
            <w:u w:val="single"/>
            <w:lang w:eastAsia="ru-RU"/>
          </w:rPr>
          <w:t>Автомобильные дороги</w:t>
        </w:r>
      </w:hyperlink>
      <w:r w:rsidRPr="00C01E3A">
        <w:rPr>
          <w:rFonts w:ascii="Times New Roman" w:eastAsia="Times New Roman" w:hAnsi="Times New Roman" w:cs="Times New Roman"/>
          <w:color w:val="000000"/>
          <w:sz w:val="24"/>
          <w:szCs w:val="24"/>
          <w:lang w:eastAsia="ru-RU"/>
        </w:rPr>
        <w:t>", целевые индикаторы которой отражают деятельность, направленную на увеличение протяженности автомобильных дорог общего пользования федерального значения, соответствующих нормативным требованиям. Ожидаемые результаты реализации подпрограммы "</w:t>
      </w:r>
      <w:hyperlink r:id="rId7" w:tooltip="Федеральная целевая программа &quot;Развитие транспортной системы России (2010 - 2020 годы)&quot;. Подпрограмма &quot;Автомобильные дороги&quot;" w:history="1">
        <w:r w:rsidRPr="00C01E3A">
          <w:rPr>
            <w:rFonts w:ascii="Times New Roman" w:eastAsia="Times New Roman" w:hAnsi="Times New Roman" w:cs="Times New Roman"/>
            <w:color w:val="800080"/>
            <w:sz w:val="24"/>
            <w:szCs w:val="24"/>
            <w:u w:val="single"/>
            <w:lang w:eastAsia="ru-RU"/>
          </w:rPr>
          <w:t>Автомобильные дороги</w:t>
        </w:r>
      </w:hyperlink>
      <w:r w:rsidRPr="00C01E3A">
        <w:rPr>
          <w:rFonts w:ascii="Times New Roman" w:eastAsia="Times New Roman" w:hAnsi="Times New Roman" w:cs="Times New Roman"/>
          <w:color w:val="000000"/>
          <w:sz w:val="24"/>
          <w:szCs w:val="24"/>
          <w:lang w:eastAsia="ru-RU"/>
        </w:rPr>
        <w:t xml:space="preserve">" предполагаются в виде снижения ограничения пропускной способности автомобильных дорог федерального значения, строительства и реконструкции таких дорог, включая строительство платных автомобильных и скоростных дорог в составе международных транспортных коридоров. На условиях </w:t>
      </w:r>
      <w:proofErr w:type="spellStart"/>
      <w:r w:rsidRPr="00C01E3A">
        <w:rPr>
          <w:rFonts w:ascii="Times New Roman" w:eastAsia="Times New Roman" w:hAnsi="Times New Roman" w:cs="Times New Roman"/>
          <w:color w:val="000000"/>
          <w:sz w:val="24"/>
          <w:szCs w:val="24"/>
          <w:lang w:eastAsia="ru-RU"/>
        </w:rPr>
        <w:t>софинансирования</w:t>
      </w:r>
      <w:proofErr w:type="spellEnd"/>
      <w:r w:rsidRPr="00C01E3A">
        <w:rPr>
          <w:rFonts w:ascii="Times New Roman" w:eastAsia="Times New Roman" w:hAnsi="Times New Roman" w:cs="Times New Roman"/>
          <w:color w:val="000000"/>
          <w:sz w:val="24"/>
          <w:szCs w:val="24"/>
          <w:lang w:eastAsia="ru-RU"/>
        </w:rPr>
        <w:t xml:space="preserve"> из федерального бюджета планируется построить и реконструировать автомобильные дороги регионального и межмуниципального значения.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Концепции долгосрочного социально-экономического развития Российской Федерации на период до 2020 года одной из заявленных целей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 включая повышение комплексной безопасности и устойчивости транспортной системы.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Цели повышения уровня безопасности транспортной системы, снижения тяжести последствий дорожно-транспортных происшествий, числа пострадавших и погибших в них обозначены в Транспортной стратегии Российской Федерации на период до 2030 года, утвержденной распоряжением Правительства Российской Федерации от 22 ноября 2008 г. № 1734-р. Задачи указанной Стратегии предлагают стратегические ориентиры в решении проблем безопасности всей транспортной системы России, в то время как Программа направлена на решение на тактическом уровне одной из задач указанной Стратегии - повышение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Таким образом, 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др.) и, как следствие, сокращения демографического и социально-экономического ущерба от дорожно-транспортных происшествий и их последствий </w:t>
      </w:r>
      <w:r w:rsidRPr="00C01E3A">
        <w:rPr>
          <w:rFonts w:ascii="Times New Roman" w:eastAsia="Times New Roman" w:hAnsi="Times New Roman" w:cs="Times New Roman"/>
          <w:color w:val="000000"/>
          <w:sz w:val="24"/>
          <w:szCs w:val="24"/>
          <w:lang w:eastAsia="ru-RU"/>
        </w:rPr>
        <w:lastRenderedPageBreak/>
        <w:t>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создания условий для роста его численности.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Результаты реализации федеральной целевой программы "Повышение безопасности дорожного движения в 2006 - 2012 годах", утвержденной постановлением Правительства Российской Федерации от 20 февраля 2006 г. № 100, свидетельствуют, что использование программно-целевых методов управления в этой сфере позволило значительно улучшить ситуацию с дорожно-транспортной аварийностью в стране. В ходе реализации этой программы основной акцент был сделан на таких важных направлениях, как предупреждение опасного поведения участников дорожного движения, профилактика детского дорожно-транспортного травматизма, развитие системы оказания помощи пострадавшим в дорожно-транспортных происшествиях, совершенствование условий движения транспортных средств и повышение безопасности пешеходов. Активизировалась работа по обеспечению безопасности дорожного движения на региональном и муниципальном уровнях. Во всех субъектах Российской Федерации и большинстве муниципальных образований были приняты и реализовывались соответствующие программы. Таким образом, на федеральном, региональном и местном уровнях были сформированы единые подходы к снижению ущерба, наносимого государству и обществу последствиями дорожно-транспортных происшествий.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Итогом реализации программных мероприятий стало сокращение на 18,9 процента числа погибших в дорожно-транспортных происшествиях. В количественном выражении этот показатель снизился с 34506 человек в 2004 году до 27991 человека в 2012 году. Также отмечается сокращение по таким важным индикаторам, как тяжесть последствий дорожно-транспортных происшествий (на 19 процентов), социальный и транспортный риски (на 17,6 процента и 41 процент соответственно). В целом за 7 лет действия Программы сохранены жизни более 35 тыс. человек.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Позитивное влияние программно-целевых методов управления на состояние аварийности подтверждается динамикой значений следующих основных показателей аварийности в 1997 - 2012 годах, 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1997 - 2003 годы - период деятельности по обеспечению безопасности дорожного движения в условиях отсутствия программно-целевого подхода, характеризующийся существенным ухудшением ситуации с аварийностью, в частности, рост числа погибших в дорожно-транспортных происшествиях за 6 лет составил 28,7 процента;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2004 - 2005 годы - период начала действия программно-целевого подхода, характеризующийся сокращением числа лиц, погибших в дорожно-транспортных происшествиях, на 4,6 процента в сравнении с уровнем 2003 года;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2006 - 2007 годы - период начала действия федеральной целевой программы "Повышение безопасности дорожного движения в 2006 - 2012 годах", в котором отмечается первичный рост и последующее незначительное сокращение числа лиц, погибших в дорожно-транспортных происшествиях, на 1,9 процента в сравнении с уровнем 2005 года;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2008 - 2012 годы - период снижения числа лиц, погибших в дорожно-транспортных происшествиях, по сравнению с 2007 годом. Снижение составило 16 процентов.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2009 году после преодоления инерции стартового периода реализации федеральной целевой программы "Повышение безопасности дорожного движения в 2006 - 2012 годах" в России удалось впервые с 2000 года последовательно обеспечивать сокращение количества дорожно-транспортных происшествий с пострадавшими и достичь минимального зарегистрированного 20 лет назад уровня числа погибших в дорожно-транспортных происшествиях за год. В этот период число погибших в дорожно-транспортных происшествиях не только сократилось, но и по темпам своего снижения опережало ожидаемую динамику значений этого показателя (за 2006 - 2010 годы - на 2039 человек).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Оценивая эффективность федеральной целевой программы "Повышение безопасности дорожного движения в 2006 - 2012 годах", следует учитывать, что значительная часть периода ее реализации происходила в условиях недостаточного ресурсного обеспечения из-за последствий мирового финансового кризиса. В первую очередь это коснулось региональных целевых программ.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Принятие и реализация федеральной целевой программы "Повышение безопасности дорожного движения в 2006 - 2012 годах" позволили заложить основы программно-целевого подхода к решению проблем аварийности на дорогах России, в частности: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установлены до 2012 года цель, задачи, измеримые целевые ориентиры снижения числа лиц, ежегодно погибающих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разработана система программных мероприятий, ориентированных на достижение цели, и определены объемы и источники финансирования этих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во всех субъектах Российской Федерации и более чем в 1500 муниципальных образованиях приняты и реализуются программы по обеспечению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активно работают региональные комиссии по обеспечению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Существенным результатом реализации федеральной целевой программы "Повышение безопасности дорожного движения в 2006 - 2012 годах" стало начавшееся изменение отношения всех органов государственной власти к безопасности дорожного движения как к одному из национальных приоритетов государственной политики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Одним из основных факторов, позволивших достичь таких результатов, является успешная реализация программных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рамках федеральной целевой программы "Повышение безопасности дорожного движения в 2006 - 2012 годах" реализовано более 4 тысяч основных мероприятий стоимостью около 28 млрд рублей, на средства федерального бюджета для субъектов Российской Федерации приобретено 13246 единиц материально-технических ресурсов на сумму свыше 7,9 млрд рублей.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Для обучения детей правилам безопасного поведения на дороге построено и введено в действие 3 федеральных экспериментальных центра "Детский </w:t>
      </w:r>
      <w:proofErr w:type="spellStart"/>
      <w:r w:rsidRPr="00C01E3A">
        <w:rPr>
          <w:rFonts w:ascii="Times New Roman" w:eastAsia="Times New Roman" w:hAnsi="Times New Roman" w:cs="Times New Roman"/>
          <w:color w:val="000000"/>
          <w:sz w:val="24"/>
          <w:szCs w:val="24"/>
          <w:lang w:eastAsia="ru-RU"/>
        </w:rPr>
        <w:t>автогород</w:t>
      </w:r>
      <w:proofErr w:type="spellEnd"/>
      <w:r w:rsidRPr="00C01E3A">
        <w:rPr>
          <w:rFonts w:ascii="Times New Roman" w:eastAsia="Times New Roman" w:hAnsi="Times New Roman" w:cs="Times New Roman"/>
          <w:color w:val="000000"/>
          <w:sz w:val="24"/>
          <w:szCs w:val="24"/>
          <w:lang w:eastAsia="ru-RU"/>
        </w:rPr>
        <w:t xml:space="preserve">" (в гг. Владивостоке, Ульяновске и Туапсе) и 15 детских </w:t>
      </w:r>
      <w:proofErr w:type="spellStart"/>
      <w:r w:rsidRPr="00C01E3A">
        <w:rPr>
          <w:rFonts w:ascii="Times New Roman" w:eastAsia="Times New Roman" w:hAnsi="Times New Roman" w:cs="Times New Roman"/>
          <w:color w:val="000000"/>
          <w:sz w:val="24"/>
          <w:szCs w:val="24"/>
          <w:lang w:eastAsia="ru-RU"/>
        </w:rPr>
        <w:t>автогородков</w:t>
      </w:r>
      <w:proofErr w:type="spellEnd"/>
      <w:r w:rsidRPr="00C01E3A">
        <w:rPr>
          <w:rFonts w:ascii="Times New Roman" w:eastAsia="Times New Roman" w:hAnsi="Times New Roman" w:cs="Times New Roman"/>
          <w:color w:val="000000"/>
          <w:sz w:val="24"/>
          <w:szCs w:val="24"/>
          <w:lang w:eastAsia="ru-RU"/>
        </w:rPr>
        <w:t>, в 1000 общеобразовательных школ всех субъектов Российской Федерации для учащихся и учителей осуществлена рассылка комплектов учебно-методической литературы по безопасному участию детей в дорожном движении.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В подмосковном г. Ногинске, пос. </w:t>
      </w:r>
      <w:proofErr w:type="spellStart"/>
      <w:r w:rsidRPr="00C01E3A">
        <w:rPr>
          <w:rFonts w:ascii="Times New Roman" w:eastAsia="Times New Roman" w:hAnsi="Times New Roman" w:cs="Times New Roman"/>
          <w:color w:val="000000"/>
          <w:sz w:val="24"/>
          <w:szCs w:val="24"/>
          <w:lang w:eastAsia="ru-RU"/>
        </w:rPr>
        <w:t>Ковалевка</w:t>
      </w:r>
      <w:proofErr w:type="spellEnd"/>
      <w:r w:rsidRPr="00C01E3A">
        <w:rPr>
          <w:rFonts w:ascii="Times New Roman" w:eastAsia="Times New Roman" w:hAnsi="Times New Roman" w:cs="Times New Roman"/>
          <w:color w:val="000000"/>
          <w:sz w:val="24"/>
          <w:szCs w:val="24"/>
          <w:lang w:eastAsia="ru-RU"/>
        </w:rPr>
        <w:t xml:space="preserve"> Ростовской области и пос. </w:t>
      </w:r>
      <w:proofErr w:type="spellStart"/>
      <w:r w:rsidRPr="00C01E3A">
        <w:rPr>
          <w:rFonts w:ascii="Times New Roman" w:eastAsia="Times New Roman" w:hAnsi="Times New Roman" w:cs="Times New Roman"/>
          <w:color w:val="000000"/>
          <w:sz w:val="24"/>
          <w:szCs w:val="24"/>
          <w:lang w:eastAsia="ru-RU"/>
        </w:rPr>
        <w:t>Иноземцево</w:t>
      </w:r>
      <w:proofErr w:type="spellEnd"/>
      <w:r w:rsidRPr="00C01E3A">
        <w:rPr>
          <w:rFonts w:ascii="Times New Roman" w:eastAsia="Times New Roman" w:hAnsi="Times New Roman" w:cs="Times New Roman"/>
          <w:color w:val="000000"/>
          <w:sz w:val="24"/>
          <w:szCs w:val="24"/>
          <w:lang w:eastAsia="ru-RU"/>
        </w:rPr>
        <w:t xml:space="preserve"> Ставропольского края построены учебно-тренировочные комплексы для подготовки спасателей Министерства Российской Федерации по делам гражданской обороны, чрезвычайным ситуациям и ликвидации последствий стихийных бедствий и отработки действий сотрудников служб, участвующих в ликвидации последствий дорожно-транспортных происшествий.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г. Москве введен в эксплуатацию комплекс административных зданий Центра специального назначения в области обеспечения безопасности дорожного движения, являющегося территориальным органом Министерства внутренних дел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Модернизировано 1529 светофорных объектов, включая оснащение светодиодными светофорами, современными управляющими контроллерами, табло обратного отсчета времени разрешающего сигнала, дополнительными звуковыми сопровождающими сигналами и др.</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 территории 12 субъектов Российской Федерации оснащены дорожными удерживающими и пешеходными ограждениями свыше 219 км наиболее опасных участков улично-дорожной сети.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Оборудовано искусственным освещением свыше 200 км автомобильных дорог общего пользования.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Созданы системы маршрутного ориентирования участников дорожного движения (разработка маршрутов, установка информационно-указательных дорожных знаков) более чем в 190 городах.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Изготовлены, смонтированы и переданы в субъекты Российской Федерации 100 передвижных лабораторий для контроля за технико-эксплуатационным состоянием улично-дорожной сети городов.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Построено 15 пешеходных переходов в гг. Казани (3 объекта), Кирове (3 объекта), Белгороде, Бердске, Благовещенске, Воронеже, Нижнем Новгороде, Новосибирске, Оренбурге, Тамбове и станице </w:t>
      </w:r>
      <w:proofErr w:type="spellStart"/>
      <w:r w:rsidRPr="00C01E3A">
        <w:rPr>
          <w:rFonts w:ascii="Times New Roman" w:eastAsia="Times New Roman" w:hAnsi="Times New Roman" w:cs="Times New Roman"/>
          <w:color w:val="000000"/>
          <w:sz w:val="24"/>
          <w:szCs w:val="24"/>
          <w:lang w:eastAsia="ru-RU"/>
        </w:rPr>
        <w:t>Новотиторовская</w:t>
      </w:r>
      <w:proofErr w:type="spellEnd"/>
      <w:r w:rsidRPr="00C01E3A">
        <w:rPr>
          <w:rFonts w:ascii="Times New Roman" w:eastAsia="Times New Roman" w:hAnsi="Times New Roman" w:cs="Times New Roman"/>
          <w:color w:val="000000"/>
          <w:sz w:val="24"/>
          <w:szCs w:val="24"/>
          <w:lang w:eastAsia="ru-RU"/>
        </w:rPr>
        <w:t xml:space="preserve"> Краснодарского края.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Для подразделений Госавтоинспекции закуплено 6203 комплекса </w:t>
      </w:r>
      <w:proofErr w:type="spellStart"/>
      <w:r w:rsidRPr="00C01E3A">
        <w:rPr>
          <w:rFonts w:ascii="Times New Roman" w:eastAsia="Times New Roman" w:hAnsi="Times New Roman" w:cs="Times New Roman"/>
          <w:color w:val="000000"/>
          <w:sz w:val="24"/>
          <w:szCs w:val="24"/>
          <w:lang w:eastAsia="ru-RU"/>
        </w:rPr>
        <w:t>видеофиксации</w:t>
      </w:r>
      <w:proofErr w:type="spellEnd"/>
      <w:r w:rsidRPr="00C01E3A">
        <w:rPr>
          <w:rFonts w:ascii="Times New Roman" w:eastAsia="Times New Roman" w:hAnsi="Times New Roman" w:cs="Times New Roman"/>
          <w:color w:val="000000"/>
          <w:sz w:val="24"/>
          <w:szCs w:val="24"/>
          <w:lang w:eastAsia="ru-RU"/>
        </w:rPr>
        <w:t xml:space="preserve"> нарушений </w:t>
      </w:r>
      <w:hyperlink r:id="rId8" w:tooltip="Правила дорожного движения Российской Федерации" w:history="1">
        <w:r w:rsidRPr="00C01E3A">
          <w:rPr>
            <w:rFonts w:ascii="Times New Roman" w:eastAsia="Times New Roman" w:hAnsi="Times New Roman" w:cs="Times New Roman"/>
            <w:color w:val="800080"/>
            <w:sz w:val="24"/>
            <w:szCs w:val="24"/>
            <w:u w:val="single"/>
            <w:lang w:eastAsia="ru-RU"/>
          </w:rPr>
          <w:t>Правил дорожного движения Российской Федерации</w:t>
        </w:r>
      </w:hyperlink>
      <w:r w:rsidRPr="00C01E3A">
        <w:rPr>
          <w:rFonts w:ascii="Times New Roman" w:eastAsia="Times New Roman" w:hAnsi="Times New Roman" w:cs="Times New Roman"/>
          <w:color w:val="000000"/>
          <w:sz w:val="24"/>
          <w:szCs w:val="24"/>
          <w:lang w:eastAsia="ru-RU"/>
        </w:rPr>
        <w:t> (далее - Правила дорожного движения), работающих в автоматическом режиме, и 3352 автомобиля, оборудованных средствами контроля и выявления правонарушений.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74 субъектах Российской Федерации созданы и функционируют центры автоматизированной фиксации правонарушений, обеспечивающие реализацию процедур обращения административных материалов к исполнению.</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Создана и активно используется в работе многопараметрическая информационно-аналитическая система прогнозирования и моделирования ситуации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Произведена закупка оборудования для учебного центра подготовки преподавателей по обучению водителей, сотрудников служб, участвующих в ликвидации последствий дорожно-транспортных происшествий, приемам оказания первой медицинской помощи лицам, пострадавшим в результате дорожно-транспортных происшествий, на базе Института проблем медицины катастроф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Реализован комплекс научно-исследовательских и опытно-конструкторских работ по таким направлениям, как повышение правового сознания и предупреждение опасного поведения участников дорожного движения, приняты организационно-планировочные и инженерные меры по совершенствованию организации движения транспортных средств и пешеходов в городах, развитию системы оказания помощи пострадавшим в результате дорожно-транспортных происшествий, а также меры по совершенствованию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Вместе с тем, несмотря на эффективность реализации федеральной целевой программы "Повышение безопасности дорожного движения в 2006 - 2012 годах", движение на дорогах России остается небезопасным по сравнению с наиболее развитыми странами, в частности на 100 тыс. жителей в дорожно-транспортных происшествиях в России гибнет почти в 5 раз больше человек, чем в Нидерландах, и в 2 раза больше, чем в Чехии, уровень автомобилизации в которой почти в 2 раза выше российского.</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целом состояние дорожно-транспортной аварийности в России характеризуется следующими параметрами: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около 70 процентов дорожно-транспортных происшествий происходит на территории городов и населенных пунктов, в них погибают более 40 процентов и получают ранения более 65 процентов общего числа пострадавших;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основными видами дорожно-транспортных происшествий продолжают оставаться происшествия с высокой тяжестью последствий, в частности наезд на пешехода (30,7 процента всех дорожно-транспортных происшествий и 29 процентов погибших);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свыше половины (60,5 процента) погибших в дорожно-транспортных происшествиях в 2012 году составили лица в возрасте 26 - 60 лет, из которых более половины являлись лицами наиболее трудоспособного возраста (26 - 40 лет);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2012 году зарегистрировано 20879 дорожно-транспортных происшествий с участием детей и подростков в возрасте до 16 лет, в которых погибли 940 детей и получили ранения 22016 детей, 41,2 процента всех пострадавших в дорожно-транспортных происшествиях детей являлись пешеходами (9462 человека), 45 процентов - пассажирами транспортных средств (10328 человек), 6,7 процента - велосипедистами, 6,7 процента - водителями транспортных средств;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каждый второй погибший в дорожно-транспортном происшествии ребенок участвовал в дорожном движении в качестве пассажира. В 8891 дорожно-транспортном происшествии с участием детей-пассажиров погибли 515 детей и получили ранения 9813 детей. Нарушение правил перевозки детей фиксируется при оформлении каждого десятого дорожно-транспортного происшествия;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2012 году зарегистрирован 9021 наезд на несовершеннолетних пешеходов, в которых погибли 309 детей и были ранены 9004 ребенка. Переход детьми проезжей части в неустановленном месте или неожиданный выход на проезжую часть из-за транспортных средств, деревьев и сооружений - самые распространенные причины наездов на детей (37,4 процента и 24,7 процента соответственно всех дорожно-транспортных происшествий по причинам нарушения детьми </w:t>
      </w:r>
      <w:hyperlink r:id="rId9" w:tooltip="Правила дорожного движения Российской Федерации" w:history="1">
        <w:r w:rsidRPr="00C01E3A">
          <w:rPr>
            <w:rFonts w:ascii="Times New Roman" w:eastAsia="Times New Roman" w:hAnsi="Times New Roman" w:cs="Times New Roman"/>
            <w:color w:val="800080"/>
            <w:sz w:val="24"/>
            <w:szCs w:val="24"/>
            <w:u w:val="single"/>
            <w:lang w:eastAsia="ru-RU"/>
          </w:rPr>
          <w:t>Правил дорожного движения</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общей структуре аварийности наибольшее количество дорожно-транспортных происшествий происходит по причине нарушения </w:t>
      </w:r>
      <w:hyperlink r:id="rId10" w:tooltip="Правила дорожного движения Российской Федерации" w:history="1">
        <w:r w:rsidRPr="00C01E3A">
          <w:rPr>
            <w:rFonts w:ascii="Times New Roman" w:eastAsia="Times New Roman" w:hAnsi="Times New Roman" w:cs="Times New Roman"/>
            <w:color w:val="800080"/>
            <w:sz w:val="24"/>
            <w:szCs w:val="24"/>
            <w:u w:val="single"/>
            <w:lang w:eastAsia="ru-RU"/>
          </w:rPr>
          <w:t>Правил дорожного движения</w:t>
        </w:r>
      </w:hyperlink>
      <w:r w:rsidRPr="00C01E3A">
        <w:rPr>
          <w:rFonts w:ascii="Times New Roman" w:eastAsia="Times New Roman" w:hAnsi="Times New Roman" w:cs="Times New Roman"/>
          <w:color w:val="000000"/>
          <w:sz w:val="24"/>
          <w:szCs w:val="24"/>
          <w:lang w:eastAsia="ru-RU"/>
        </w:rPr>
        <w:t> водителями транспортных средств, в таких дорожно-транспортных происшествиях погибает и получает ранения подавляющее большинство пострадавших (85,9 процента общего числа погибших и 91 процент общего числа раненых);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три четверти всех дорожно-транспортных происшествий по причине нарушения водителями транспортных средств </w:t>
      </w:r>
      <w:hyperlink r:id="rId11" w:tooltip="Правила дорожного движения Российской Федерации" w:history="1">
        <w:r w:rsidRPr="00C01E3A">
          <w:rPr>
            <w:rFonts w:ascii="Times New Roman" w:eastAsia="Times New Roman" w:hAnsi="Times New Roman" w:cs="Times New Roman"/>
            <w:color w:val="800080"/>
            <w:sz w:val="24"/>
            <w:szCs w:val="24"/>
            <w:u w:val="single"/>
            <w:lang w:eastAsia="ru-RU"/>
          </w:rPr>
          <w:t>Правил дорожного движения</w:t>
        </w:r>
      </w:hyperlink>
      <w:r w:rsidRPr="00C01E3A">
        <w:rPr>
          <w:rFonts w:ascii="Times New Roman" w:eastAsia="Times New Roman" w:hAnsi="Times New Roman" w:cs="Times New Roman"/>
          <w:color w:val="000000"/>
          <w:sz w:val="24"/>
          <w:szCs w:val="24"/>
          <w:lang w:eastAsia="ru-RU"/>
        </w:rPr>
        <w:t> связаны с водителями легковых автомобилей, каждое тринадцатое дорожно-транспортное происшествие этой категории совершается водителями в состоянии опьянения;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2012 году основной причиной почти каждого пятого дорожно-транспортного происшествия (21 процент), гибели каждого четвертого участника дорожного движения (24,8 процента) и ранения каждого пятого участника дорожного движения (21,1 процента) являлись недостатки эксплуатационного состояния улично-дорожной сети;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около 60 процентов летальных исходов при совершении дорожно-транспортных происшествий приходится на </w:t>
      </w:r>
      <w:proofErr w:type="spellStart"/>
      <w:r w:rsidRPr="00C01E3A">
        <w:rPr>
          <w:rFonts w:ascii="Times New Roman" w:eastAsia="Times New Roman" w:hAnsi="Times New Roman" w:cs="Times New Roman"/>
          <w:color w:val="000000"/>
          <w:sz w:val="24"/>
          <w:szCs w:val="24"/>
          <w:lang w:eastAsia="ru-RU"/>
        </w:rPr>
        <w:t>догоспитальный</w:t>
      </w:r>
      <w:proofErr w:type="spellEnd"/>
      <w:r w:rsidRPr="00C01E3A">
        <w:rPr>
          <w:rFonts w:ascii="Times New Roman" w:eastAsia="Times New Roman" w:hAnsi="Times New Roman" w:cs="Times New Roman"/>
          <w:color w:val="000000"/>
          <w:sz w:val="24"/>
          <w:szCs w:val="24"/>
          <w:lang w:eastAsia="ru-RU"/>
        </w:rPr>
        <w:t xml:space="preserve"> период.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Расчет прогнозных показателей аварийности показывает, что при отказе от продолжения применения программно-целевого метода управления в области обеспечения безопасности дорожного движения число погибших в дорожно-транспортных происшествиях к 2020 году может достигнуть 32,5 тыс. человек.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Вероятными последствиями отказа от использования программно-целевого метода после 2012 года также могут стать:</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разрозненные действия органов государственной власти на всех уровнях управления, снижение их ответственности и появление бессистемности в решении стоящих перед государством задач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невозможность формирования единых целевых индикаторов и показателей в этой сфере;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неэффективное использование бюджетных средств, отсутствие условий для привлечения внебюджетных средств в целях решения проблем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отсутствие эффективных механизмов контроля за реализацией мероприятий по повышению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В этом случае государственная политика в области обеспечения безопасности дорожного движения в стране может свестись преимущественно к совершенствованию </w:t>
      </w:r>
      <w:r w:rsidRPr="00C01E3A">
        <w:rPr>
          <w:rFonts w:ascii="Times New Roman" w:eastAsia="Times New Roman" w:hAnsi="Times New Roman" w:cs="Times New Roman"/>
          <w:color w:val="000000"/>
          <w:sz w:val="24"/>
          <w:szCs w:val="24"/>
          <w:lang w:eastAsia="ru-RU"/>
        </w:rPr>
        <w:lastRenderedPageBreak/>
        <w:t>организационно-правовых основ деятельности в этой области, что обеспечит лишь локальную результативность в части снижения основных показателей аварийности.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и активизации роли государства в решении задач с использованием программно-целевого метода.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Для эффективного решения проблем, связанных с дорожно-транспортной аварийностью, и дальнейшего снижения ее показателей до уровня развитых стран мира необходимы продолжение системной реализации мероприятий по повышению безопасности дорожного движения и их обеспечение финансовыми ресурсами, в связи с чем требует дальнейшего развития институциональное обеспечение реализации комплексных мер по повышению безопасности дорожного движения в целях: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соблюдения баланса понимания обществом опасности дорожного движения, возможностей и мер государства по обеспечению безопасного движения на дорогах;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расширения использования возможности влияния законодательства Российской Федерации и иных мер воздействия на агрессивное и противоправное поведение участников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урегулирования вопросов реализации организационно-правовых и организационно-технических функций в сфере организации движения транспортных средств и пешеходов;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приведения элементов дорожно-транспортной инфраструктуры в соответствие с нормативными требованиями в части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системной проработки механизмов вовлечения субъектов Российской Федерации и муниципальных образований в </w:t>
      </w:r>
      <w:proofErr w:type="spellStart"/>
      <w:r w:rsidRPr="00C01E3A">
        <w:rPr>
          <w:rFonts w:ascii="Times New Roman" w:eastAsia="Times New Roman" w:hAnsi="Times New Roman" w:cs="Times New Roman"/>
          <w:color w:val="000000"/>
          <w:sz w:val="24"/>
          <w:szCs w:val="24"/>
          <w:lang w:eastAsia="ru-RU"/>
        </w:rPr>
        <w:t>софинансирование</w:t>
      </w:r>
      <w:proofErr w:type="spellEnd"/>
      <w:r w:rsidRPr="00C01E3A">
        <w:rPr>
          <w:rFonts w:ascii="Times New Roman" w:eastAsia="Times New Roman" w:hAnsi="Times New Roman" w:cs="Times New Roman"/>
          <w:color w:val="000000"/>
          <w:sz w:val="24"/>
          <w:szCs w:val="24"/>
          <w:lang w:eastAsia="ru-RU"/>
        </w:rPr>
        <w:t xml:space="preserve"> и реализацию мероприятий по обеспечению безопасности дорожного движения и их экономической заинтересованности в достижении результата;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дальнейшей детальной разработки инструментов синхронизации системы программных мероприятий органов управления на федеральном, региональном и местном уровнях;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развития системы показателей и индикаторов деятельности по повышению безопасности дорожного движения для органов управления на федеральном, региональном и местном уровнях.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Эффективное продолжение решения существующих проблем возможно только в условиях пролонгации применения в качестве основы государственного управления в области обеспечения безопасности дорожного движения программно-целевого метода посредством принятия и последующей реализации Программы, поскольку это позволит: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установить единые цели и задачи деятельности по повышению безопасности дорожного движения до 2020 года;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сформировать систему приоритетных мероприятий по повышению безопасности дорожного движения, обоснованно и системно воздействующих на причины аварийности;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повысить эффективность управления в области обеспечения безопасности дорожного движения на федеральном, региональном и местном уровнях, а также в области межведомственного и межуровневого взаимодействия и координации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концентрировать ресурсы государства на реализации мероприятий, соответствующих приоритетным целям и задачам в сфере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применять принципы бюджетного планирования, ориентированного на результат.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Продолжение применения программно-целевого метода для решения проблем дорожно-транспортной аварийности в России позволит не только сохранить накопленный потенциал и привести к сокращению числа погибших в дорожно-транспортных происшествиях в Российской Федерации в 2020 году, гармонизации системы обеспечения безопасности дорожного движения в целях конституционной защиты прав и свобод человека и гражданина России, но и сформировать предпосылки для достижения более амбициозных </w:t>
      </w:r>
      <w:r w:rsidRPr="00C01E3A">
        <w:rPr>
          <w:rFonts w:ascii="Times New Roman" w:eastAsia="Times New Roman" w:hAnsi="Times New Roman" w:cs="Times New Roman"/>
          <w:color w:val="000000"/>
          <w:sz w:val="24"/>
          <w:szCs w:val="24"/>
          <w:lang w:eastAsia="ru-RU"/>
        </w:rPr>
        <w:lastRenderedPageBreak/>
        <w:t>стратегических целей снижения дорожно-транспортного травматизма на следующее десятилетие.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Вместе с тем реализация мероприятий Программы может сопровождаться возникновением следующих законодательных, информационных, кадровых и иных рисков: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пробелы и противоречия в нормативной правовой базе, ограничивающие действия и взаимодействие органов государственной власти и их способность эффективно реагировать на ситуацию с аварийностью;</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недостаточность, а иногда и отсутствие информации о целях, направлениях и результатах деятельности в сфере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недостаточная пропаганда безопасного дорожного движения и культурного поведения участников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Минимизация влияния указанных рисков на реализацию Программы потребует формирования и поддержания в актуальном состоянии процессов планирования, исполнения, мониторинга, контроля и ресурсного обеспечения программной деятельности в сфере обеспечения безопасности дорожного движения, межведомственного и межуровневого взаимодействия, обеспечения публичности, информационной открытости и инвестиционной привлекательности Программы.</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b/>
          <w:bCs/>
          <w:color w:val="000000"/>
          <w:kern w:val="36"/>
          <w:sz w:val="24"/>
          <w:szCs w:val="24"/>
          <w:lang w:eastAsia="ru-RU"/>
        </w:rPr>
        <w:t>II. Цель и задачи Программы, сроки и этапы ее реализации, а также целевые индикаторы и показатели, отражающие ход ее выполнения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Целью Программы является сокращение случаев смерти в результате дорожно-транспортных происшествий, в том числе детей, к 2020 году на 8 тыс. человек (28,82 процента) по сравнению с 2012 годом.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создание системы пропагандистского воздействия на население с целью формирования негативного отношения к правонарушениям в сфере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формирование у детей навыков безопасного поведения на дорогах;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повышение культуры вождения;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развитие современной системы оказания помощи пострадавшим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повышение требований к подготовке водителей на получение права на управление транспортными средствами и требований к автошколам, осуществляющим такую подготовку.</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Задачи Программы позволят создать скоординированную систему направлений деятельности и детализирующих их мероприятий по снижению дорожно-транспортного травматизма в России, а также обеспечить:</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условия для грамотного, ответственного и безопасного поведения участников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переход от принципа функционального управления ресурсами к проектному финансированию конкретных направлений деятельности;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активное вовлечение в реализацию мероприятий Программы субъектов Российской Федерации, муниципальных образований и негосударственных организаций;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сотрудничество и партнерство с участием всех заинтересованных сторон в государственном, муниципальном и частном секторах с привлечением гражданского общества.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Оценка достижения цели Программы по годам ее реализации осуществляется с использованием следующих целевых индикаторов и показателей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число лиц, погибших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число детей, погибших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социальный риск (число лиц, погибших в дорожно-транспортных происшествиях, на 100 тыс. населения);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транспортный риск (число лиц, погибших в дорожно-транспортных происшествиях, на 10 тыс. транспортных средств).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Целевые индикаторы и показатели Программы по годам ее реализации приведены в приложении № </w:t>
      </w:r>
      <w:hyperlink r:id="rId12" w:anchor="i15340" w:tooltip="Приложение № 1" w:history="1">
        <w:r w:rsidRPr="00C01E3A">
          <w:rPr>
            <w:rFonts w:ascii="Times New Roman" w:eastAsia="Times New Roman" w:hAnsi="Times New Roman" w:cs="Times New Roman"/>
            <w:color w:val="800080"/>
            <w:sz w:val="24"/>
            <w:szCs w:val="24"/>
            <w:u w:val="single"/>
            <w:lang w:eastAsia="ru-RU"/>
          </w:rPr>
          <w:t>1</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Программа рассчитана на 2013 - 2020 годы и будет осуществляться в 2 этапа.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1-й этап - 2013 - 2015 годы;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2-й этап - 2016 - 2020 годы.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 1-м этапе Программы планируется реализация следующих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сокращение влияния наиболее весомых факторов, вызывающих дорожно-транспортную аварийность и снижающих возможность и качество оказания медицинской помощи пострадавшим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изменение общественного отношения к проблемам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стимулирование ответственности федеральных органов исполнительной власти, органов исполнительной власти субъектов Российской Федерации и органов местного самоуправления за снижение дорожно-транспортной аварийности;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совершенствование механизмов работы с субъектами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2015 году необходимо проанализировать результаты реализации 1-го этапа Программы и подготовить предложения по корректировке показателей, индикаторов и перечня мероприятий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На 2-м этапе Программы предусматривается реализация мероприятий, которые направлены на продолжение поступательного достижения целевого состояния аварийности на российских дорогах и преодоление дисбаланса в ситуации, связанной с аварийностью в регионах, и основаны на дифференцированном подходе к задачам по снижению дорожно-транспортного травматизма для каждого субъекта Российской Федерации и экономически выгодных механизмах </w:t>
      </w:r>
      <w:proofErr w:type="spellStart"/>
      <w:r w:rsidRPr="00C01E3A">
        <w:rPr>
          <w:rFonts w:ascii="Times New Roman" w:eastAsia="Times New Roman" w:hAnsi="Times New Roman" w:cs="Times New Roman"/>
          <w:color w:val="000000"/>
          <w:sz w:val="24"/>
          <w:szCs w:val="24"/>
          <w:lang w:eastAsia="ru-RU"/>
        </w:rPr>
        <w:t>софинансирования</w:t>
      </w:r>
      <w:proofErr w:type="spellEnd"/>
      <w:r w:rsidRPr="00C01E3A">
        <w:rPr>
          <w:rFonts w:ascii="Times New Roman" w:eastAsia="Times New Roman" w:hAnsi="Times New Roman" w:cs="Times New Roman"/>
          <w:color w:val="000000"/>
          <w:sz w:val="24"/>
          <w:szCs w:val="24"/>
          <w:lang w:eastAsia="ru-RU"/>
        </w:rPr>
        <w:t xml:space="preserve"> мероприятий по обеспечению безопасности дорожного движения за счет средств федерального бюджета и бюджетов субъектов Российской Федерации.</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b/>
          <w:bCs/>
          <w:color w:val="000000"/>
          <w:kern w:val="36"/>
          <w:sz w:val="24"/>
          <w:szCs w:val="24"/>
          <w:lang w:eastAsia="ru-RU"/>
        </w:rPr>
        <w:t>III. Мероприятия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Финансирование мероприятий Программы осуществляется за счет средств федерального бюджета, средств бюджетов субъектов Российской Федерации и внебюджетных источников. Комплекс мероприятий Программы формируется и финансируется по статьям расходов на научно-исследовательские и опытно-конструкторские работы, капитальные вложения и прочие нужды по направлениям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Объемы финансирования 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проектов федерального бюджета на очередной финансовый год и плановый период исходя из реальных возможностей.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 основе ретроспективного анализа изменения в 1996 - 2010 годах значения показателя числа лиц, погибших в результате дорожно-транспортных происшествий, структурного анализа этого показателя по факторам, вызывающим дорожно-транспортные происшествия, и прогноза динамики аварийности на период до 2020 года определены следующие направления Программы, способные улучшить ситуацию, связанную с дорожно-транспортной аварийностью в России: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развитие системы предупреждения опасного поведения участников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обеспечение безопасного участия детей в дорожном движении;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повышение уровня технического состояния эксплуатируемых транспортных средств, их активной и пассивной безопасности;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развитие системы организации движения транспортных средств и пешеходов, повышение безопасности дорожных условий;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развитие системы оказания помощи пострадавшим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обеспечение соблюдения участниками дорожного движения требований </w:t>
      </w:r>
      <w:hyperlink r:id="rId13" w:tooltip="Правила дорожного движения Российской Федерации" w:history="1">
        <w:r w:rsidRPr="00C01E3A">
          <w:rPr>
            <w:rFonts w:ascii="Times New Roman" w:eastAsia="Times New Roman" w:hAnsi="Times New Roman" w:cs="Times New Roman"/>
            <w:color w:val="800080"/>
            <w:sz w:val="24"/>
            <w:szCs w:val="24"/>
            <w:u w:val="single"/>
            <w:lang w:eastAsia="ru-RU"/>
          </w:rPr>
          <w:t>Правил дорожного движения</w:t>
        </w:r>
      </w:hyperlink>
      <w:r w:rsidRPr="00C01E3A">
        <w:rPr>
          <w:rFonts w:ascii="Times New Roman" w:eastAsia="Times New Roman" w:hAnsi="Times New Roman" w:cs="Times New Roman"/>
          <w:color w:val="000000"/>
          <w:sz w:val="24"/>
          <w:szCs w:val="24"/>
          <w:lang w:eastAsia="ru-RU"/>
        </w:rPr>
        <w:t>,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Мероприятия Программы, направленные на развитие системы предупреждения опасного поведения участников дорожного движения, приведены в приложении № </w:t>
      </w:r>
      <w:hyperlink r:id="rId14" w:anchor="i26710" w:tooltip="Приложение № 2" w:history="1">
        <w:r w:rsidRPr="00C01E3A">
          <w:rPr>
            <w:rFonts w:ascii="Times New Roman" w:eastAsia="Times New Roman" w:hAnsi="Times New Roman" w:cs="Times New Roman"/>
            <w:color w:val="800080"/>
            <w:sz w:val="24"/>
            <w:szCs w:val="24"/>
            <w:u w:val="single"/>
            <w:lang w:eastAsia="ru-RU"/>
          </w:rPr>
          <w:t>2</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Деятельность в рамках направления по обеспечению безопасного участия детей в дорожном движении предусматривает обучение детей и подростков </w:t>
      </w:r>
      <w:hyperlink r:id="rId15" w:tooltip="Правила дорожного движения Российской Федерации" w:history="1">
        <w:r w:rsidRPr="00C01E3A">
          <w:rPr>
            <w:rFonts w:ascii="Times New Roman" w:eastAsia="Times New Roman" w:hAnsi="Times New Roman" w:cs="Times New Roman"/>
            <w:color w:val="800080"/>
            <w:sz w:val="24"/>
            <w:szCs w:val="24"/>
            <w:u w:val="single"/>
            <w:lang w:eastAsia="ru-RU"/>
          </w:rPr>
          <w:t>Правилам дорожного движения</w:t>
        </w:r>
      </w:hyperlink>
      <w:r w:rsidRPr="00C01E3A">
        <w:rPr>
          <w:rFonts w:ascii="Times New Roman" w:eastAsia="Times New Roman" w:hAnsi="Times New Roman" w:cs="Times New Roman"/>
          <w:color w:val="000000"/>
          <w:sz w:val="24"/>
          <w:szCs w:val="24"/>
          <w:lang w:eastAsia="ru-RU"/>
        </w:rPr>
        <w:t>, формирование у детей навыков безопасного поведения на дорогах, укрепление и контроль дисциплины участия детей в дорожном движении и создание условий безопасного участия детей в дорожном движении.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Мероприятия Программы, направленные на обеспечение безопасного участия детей в дорожном движении, приведены в приложении № </w:t>
      </w:r>
      <w:hyperlink r:id="rId16" w:anchor="i38600" w:tooltip="Приложение № 3" w:history="1">
        <w:r w:rsidRPr="00C01E3A">
          <w:rPr>
            <w:rFonts w:ascii="Times New Roman" w:eastAsia="Times New Roman" w:hAnsi="Times New Roman" w:cs="Times New Roman"/>
            <w:color w:val="800080"/>
            <w:sz w:val="24"/>
            <w:szCs w:val="24"/>
            <w:u w:val="single"/>
            <w:lang w:eastAsia="ru-RU"/>
          </w:rPr>
          <w:t>3</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Деятельность в рамках направления по повышению уровня технического состояния </w:t>
      </w:r>
      <w:proofErr w:type="spellStart"/>
      <w:r w:rsidRPr="00C01E3A">
        <w:rPr>
          <w:rFonts w:ascii="Times New Roman" w:eastAsia="Times New Roman" w:hAnsi="Times New Roman" w:cs="Times New Roman"/>
          <w:color w:val="000000"/>
          <w:sz w:val="24"/>
          <w:szCs w:val="24"/>
          <w:lang w:eastAsia="ru-RU"/>
        </w:rPr>
        <w:t>эксплуатирующихся</w:t>
      </w:r>
      <w:proofErr w:type="spellEnd"/>
      <w:r w:rsidRPr="00C01E3A">
        <w:rPr>
          <w:rFonts w:ascii="Times New Roman" w:eastAsia="Times New Roman" w:hAnsi="Times New Roman" w:cs="Times New Roman"/>
          <w:color w:val="000000"/>
          <w:sz w:val="24"/>
          <w:szCs w:val="24"/>
          <w:lang w:eastAsia="ru-RU"/>
        </w:rPr>
        <w:t xml:space="preserve"> транспортных средств, их активной и пассивной безопасности предусматривает стимулирование внедрения и использования новых технологий для минимизации человеческой ошибки при управлении транспортным средством, обеспечение мер поддержания транспортных средств в технически исправном состоянии, а также внедрение современных средств активной и пассивной безопасности транспортных средств.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Мероприятия Программы, направленные на повышение уровня технического состояния эксплуатируемых транспортных средств, их активной и пассивной безопасности, приведены в приложении № </w:t>
      </w:r>
      <w:hyperlink r:id="rId17" w:anchor="i43681" w:tooltip="Приложение № 4" w:history="1">
        <w:r w:rsidRPr="00C01E3A">
          <w:rPr>
            <w:rFonts w:ascii="Times New Roman" w:eastAsia="Times New Roman" w:hAnsi="Times New Roman" w:cs="Times New Roman"/>
            <w:color w:val="800080"/>
            <w:sz w:val="24"/>
            <w:szCs w:val="24"/>
            <w:u w:val="single"/>
            <w:lang w:eastAsia="ru-RU"/>
          </w:rPr>
          <w:t>4</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Деятельность в рамках направления по развитию системы организации движения транспортных средств и пешеходов, повышению безопасности дорожных условий предусматривает обеспечение безопасного участия пешеходов в дорожном движении, устранение и профилактику возникновения опасных участков дорожного движения, пробок и заторов, организацию транспортного планирования с целью обеспечения безопасного и эффективного трафика, развитие интеллектуальных транспортных систем, обеспечение пассивной и послеаварийной безопасности дорог и дорожной инфраструктуры.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Мероприятия Программы, направленные на развитие системы организации движения транспортных средств и пешеходов, повышение безопасности дорожных условий, приведены в приложении № </w:t>
      </w:r>
      <w:hyperlink r:id="rId18" w:anchor="i52296" w:tooltip="Приложение № 5" w:history="1">
        <w:r w:rsidRPr="00C01E3A">
          <w:rPr>
            <w:rFonts w:ascii="Times New Roman" w:eastAsia="Times New Roman" w:hAnsi="Times New Roman" w:cs="Times New Roman"/>
            <w:color w:val="800080"/>
            <w:sz w:val="24"/>
            <w:szCs w:val="24"/>
            <w:u w:val="single"/>
            <w:lang w:eastAsia="ru-RU"/>
          </w:rPr>
          <w:t>5</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Деятельность в рамках направления по развитию системы оказания помощи пострадавшим в дорожно-транспортных происшествиях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учреждений, повышение уровня координации служб, участвующих в оказании помощи </w:t>
      </w:r>
      <w:r w:rsidRPr="00C01E3A">
        <w:rPr>
          <w:rFonts w:ascii="Times New Roman" w:eastAsia="Times New Roman" w:hAnsi="Times New Roman" w:cs="Times New Roman"/>
          <w:color w:val="000000"/>
          <w:sz w:val="24"/>
          <w:szCs w:val="24"/>
          <w:lang w:eastAsia="ru-RU"/>
        </w:rPr>
        <w:lastRenderedPageBreak/>
        <w:t>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Мероприятия Программы, направленные на развитие системы оказания </w:t>
      </w:r>
      <w:proofErr w:type="gramStart"/>
      <w:r w:rsidRPr="00C01E3A">
        <w:rPr>
          <w:rFonts w:ascii="Times New Roman" w:eastAsia="Times New Roman" w:hAnsi="Times New Roman" w:cs="Times New Roman"/>
          <w:color w:val="000000"/>
          <w:sz w:val="24"/>
          <w:szCs w:val="24"/>
          <w:lang w:eastAsia="ru-RU"/>
        </w:rPr>
        <w:t>помощи</w:t>
      </w:r>
      <w:proofErr w:type="gramEnd"/>
      <w:r w:rsidRPr="00C01E3A">
        <w:rPr>
          <w:rFonts w:ascii="Times New Roman" w:eastAsia="Times New Roman" w:hAnsi="Times New Roman" w:cs="Times New Roman"/>
          <w:color w:val="000000"/>
          <w:sz w:val="24"/>
          <w:szCs w:val="24"/>
          <w:lang w:eastAsia="ru-RU"/>
        </w:rPr>
        <w:t xml:space="preserve"> пострадавшим в дорожно-транспортных происшествиях, приведены в приложении № </w:t>
      </w:r>
      <w:hyperlink r:id="rId19" w:anchor="i62409" w:tooltip="Приложение № 6" w:history="1">
        <w:r w:rsidRPr="00C01E3A">
          <w:rPr>
            <w:rFonts w:ascii="Times New Roman" w:eastAsia="Times New Roman" w:hAnsi="Times New Roman" w:cs="Times New Roman"/>
            <w:color w:val="800080"/>
            <w:sz w:val="24"/>
            <w:szCs w:val="24"/>
            <w:u w:val="single"/>
            <w:lang w:eastAsia="ru-RU"/>
          </w:rPr>
          <w:t>6</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Деятельность в рамках направления по совершенствованию нормативно-правового, организационного и методического обеспечения деятельности в сфере обеспечения безопасности дорожного движения предусматривает устранение пробелов в законодательстве, разработку и внедрение практических инструментов реализации государственной политики, продолжение формирования основ институциональных преобразований, повышение имиджа Российской Федерации на мировой арене.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Мероприятия Программы, направленные на 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приведены в приложении № </w:t>
      </w:r>
      <w:hyperlink r:id="rId20" w:anchor="i73392" w:tooltip="Приложение № 7" w:history="1">
        <w:r w:rsidRPr="00C01E3A">
          <w:rPr>
            <w:rFonts w:ascii="Times New Roman" w:eastAsia="Times New Roman" w:hAnsi="Times New Roman" w:cs="Times New Roman"/>
            <w:color w:val="800080"/>
            <w:sz w:val="24"/>
            <w:szCs w:val="24"/>
            <w:u w:val="single"/>
            <w:lang w:eastAsia="ru-RU"/>
          </w:rPr>
          <w:t>7</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b/>
          <w:bCs/>
          <w:color w:val="000000"/>
          <w:kern w:val="36"/>
          <w:sz w:val="24"/>
          <w:szCs w:val="24"/>
          <w:lang w:eastAsia="ru-RU"/>
        </w:rPr>
        <w:t>IV. Ресурсное обеспечение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 планировании ресурсного обеспечения Программы учитывались реальная ситуация в финансово-бюджетной сфере на федеральном и региональном уровнях,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 при федеральной поддержке.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Финансирование мероприятий Программы будет осуществляться за счет средств федерального бюджета, бюджетов субъектов Российской Федерации и внебюджетных источников. Общий объем финансирования Программы в 2013 - 2020 годах составляет 32422,872 млн рублей, в том числе за счет средств федерального бюджета - 17193,032 млн рублей.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Объемы финансирования Программы за счет средств федерального бюджета, бюджетов субъектов Российской Федерации и иных источников по направлениям расходования средств приведены в приложении № </w:t>
      </w:r>
      <w:hyperlink r:id="rId21" w:anchor="i88967" w:tooltip="Приложение № 8" w:history="1">
        <w:r w:rsidRPr="00C01E3A">
          <w:rPr>
            <w:rFonts w:ascii="Times New Roman" w:eastAsia="Times New Roman" w:hAnsi="Times New Roman" w:cs="Times New Roman"/>
            <w:color w:val="800080"/>
            <w:sz w:val="24"/>
            <w:szCs w:val="24"/>
            <w:u w:val="single"/>
            <w:lang w:eastAsia="ru-RU"/>
          </w:rPr>
          <w:t>8</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Объемы финансирования Программы за счет средств федерального бюджета, бюджетов субъектов Российской Федерации и иных источников по годам приведены в приложении № </w:t>
      </w:r>
      <w:hyperlink r:id="rId22" w:anchor="i92987" w:tooltip="Приложение № 9" w:history="1">
        <w:r w:rsidRPr="00C01E3A">
          <w:rPr>
            <w:rFonts w:ascii="Times New Roman" w:eastAsia="Times New Roman" w:hAnsi="Times New Roman" w:cs="Times New Roman"/>
            <w:color w:val="800080"/>
            <w:sz w:val="24"/>
            <w:szCs w:val="24"/>
            <w:u w:val="single"/>
            <w:lang w:eastAsia="ru-RU"/>
          </w:rPr>
          <w:t>9</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Распределение объемов финансирования Программы за счет средств федерального бюджета между ее государственными заказчиками приведено в приложении № </w:t>
      </w:r>
      <w:hyperlink r:id="rId23" w:anchor="i103254" w:tooltip="Приложение № 10" w:history="1">
        <w:r w:rsidRPr="00C01E3A">
          <w:rPr>
            <w:rFonts w:ascii="Times New Roman" w:eastAsia="Times New Roman" w:hAnsi="Times New Roman" w:cs="Times New Roman"/>
            <w:color w:val="800080"/>
            <w:sz w:val="24"/>
            <w:szCs w:val="24"/>
            <w:u w:val="single"/>
            <w:lang w:eastAsia="ru-RU"/>
          </w:rPr>
          <w:t>10</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Методика детализации укрупненных инвестиционных проектов, реализуемых в рамках Программы, приведена в приложении № </w:t>
      </w:r>
      <w:hyperlink r:id="rId24" w:anchor="i118233" w:tooltip="Приложение № 11" w:history="1">
        <w:r w:rsidRPr="00C01E3A">
          <w:rPr>
            <w:rFonts w:ascii="Times New Roman" w:eastAsia="Times New Roman" w:hAnsi="Times New Roman" w:cs="Times New Roman"/>
            <w:color w:val="800080"/>
            <w:sz w:val="24"/>
            <w:szCs w:val="24"/>
            <w:u w:val="single"/>
            <w:lang w:eastAsia="ru-RU"/>
          </w:rPr>
          <w:t>11</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случае невозможности освоения средств федерального бюджета, предусмотренных на реализацию Программы в 2013 году, в соответствии с положениями законодательства Российской Федерации освоение средств федерального бюджета в установленном размере переносится на 2014 год.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направляют средства региональных бюджетов на финансирование мероприятий в сфере обеспечения безопасности дорожного движения в соответствии с утвержденными в субъектах Российской Федерации региональными программами по повышению безопасности дорожного движения (далее - региональные программы). Прогнозные объемы средств бюджетов субъектов Российской Федерации, направляемых на реализацию мероприятий Программы, определяются в региональных программах и соглашениях (договорах), заключаемых государственными заказчиками Программы с органами исполнительной власти субъектов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Финансирование мероприятий Программы, реализуемых субъектами Российской Федерации за счет средств федерального бюджета, предполагается осуществлять только при условии выделения средств из бюджетов субъектов Российской Федерации для </w:t>
      </w:r>
      <w:proofErr w:type="spellStart"/>
      <w:r w:rsidRPr="00C01E3A">
        <w:rPr>
          <w:rFonts w:ascii="Times New Roman" w:eastAsia="Times New Roman" w:hAnsi="Times New Roman" w:cs="Times New Roman"/>
          <w:color w:val="000000"/>
          <w:sz w:val="24"/>
          <w:szCs w:val="24"/>
          <w:lang w:eastAsia="ru-RU"/>
        </w:rPr>
        <w:t>софинансирования</w:t>
      </w:r>
      <w:proofErr w:type="spellEnd"/>
      <w:r w:rsidRPr="00C01E3A">
        <w:rPr>
          <w:rFonts w:ascii="Times New Roman" w:eastAsia="Times New Roman" w:hAnsi="Times New Roman" w:cs="Times New Roman"/>
          <w:color w:val="000000"/>
          <w:sz w:val="24"/>
          <w:szCs w:val="24"/>
          <w:lang w:eastAsia="ru-RU"/>
        </w:rPr>
        <w:t xml:space="preserve"> мероприятий Программы. При уменьшении согласованных объемов </w:t>
      </w:r>
      <w:r w:rsidRPr="00C01E3A">
        <w:rPr>
          <w:rFonts w:ascii="Times New Roman" w:eastAsia="Times New Roman" w:hAnsi="Times New Roman" w:cs="Times New Roman"/>
          <w:color w:val="000000"/>
          <w:sz w:val="24"/>
          <w:szCs w:val="24"/>
          <w:lang w:eastAsia="ru-RU"/>
        </w:rPr>
        <w:lastRenderedPageBreak/>
        <w:t>финансирования субъектами Российской Федерации пропорционально сокращаются средства федерального бюджета.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Органы исполнительной власти субъектов Российской Федерации заинтересованы в реализации мероприятий региональных программ, так как получают возможность сократить затраты своих бюджетов на реализацию части мероприятий региональных программ за счет получения средств из федерального бюджета на их </w:t>
      </w:r>
      <w:proofErr w:type="spellStart"/>
      <w:r w:rsidRPr="00C01E3A">
        <w:rPr>
          <w:rFonts w:ascii="Times New Roman" w:eastAsia="Times New Roman" w:hAnsi="Times New Roman" w:cs="Times New Roman"/>
          <w:color w:val="000000"/>
          <w:sz w:val="24"/>
          <w:szCs w:val="24"/>
          <w:lang w:eastAsia="ru-RU"/>
        </w:rPr>
        <w:t>софинансирование</w:t>
      </w:r>
      <w:proofErr w:type="spellEnd"/>
      <w:r w:rsidRPr="00C01E3A">
        <w:rPr>
          <w:rFonts w:ascii="Times New Roman" w:eastAsia="Times New Roman" w:hAnsi="Times New Roman" w:cs="Times New Roman"/>
          <w:color w:val="000000"/>
          <w:sz w:val="24"/>
          <w:szCs w:val="24"/>
          <w:lang w:eastAsia="ru-RU"/>
        </w:rPr>
        <w:t xml:space="preserve"> и при этом улучшить ситуацию с безопасностью дорожного движения в регионе. Таким образом, у субъектов Российской Федерации повышаются возможности в достижении заявленных целей в сфере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Основную часть привлекаемых средств бюджетов субъектов Российской Федерации предусматривается направить на капитальные вложения, включая строительство подземных и наземных пешеходных переходов, модернизацию светофорных объектов, сооружение ограждений на опасных участках автомобильных дорог, сооружение искусственных неровностей на дорогах вблизи образовательных учреждений и учреждений здравоохранения, установку светофорных объектов вблизи образовательных учреждений и учреждений здравоохранения, установку дорожных знаков на опасных участках дорог, строительство </w:t>
      </w:r>
      <w:proofErr w:type="spellStart"/>
      <w:r w:rsidRPr="00C01E3A">
        <w:rPr>
          <w:rFonts w:ascii="Times New Roman" w:eastAsia="Times New Roman" w:hAnsi="Times New Roman" w:cs="Times New Roman"/>
          <w:color w:val="000000"/>
          <w:sz w:val="24"/>
          <w:szCs w:val="24"/>
          <w:lang w:eastAsia="ru-RU"/>
        </w:rPr>
        <w:t>автогородков</w:t>
      </w:r>
      <w:proofErr w:type="spellEnd"/>
      <w:r w:rsidRPr="00C01E3A">
        <w:rPr>
          <w:rFonts w:ascii="Times New Roman" w:eastAsia="Times New Roman" w:hAnsi="Times New Roman" w:cs="Times New Roman"/>
          <w:color w:val="000000"/>
          <w:sz w:val="24"/>
          <w:szCs w:val="24"/>
          <w:lang w:eastAsia="ru-RU"/>
        </w:rPr>
        <w:t>; сооружение и оснащение площадок и специальных классов для практического обучения безопасному поведению детей на дорогах и др.</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Средства бюджетов субъектов Российской Федерации на прочие расходы будут направляться на обеспечение детских образовательных учреждений научно-методическими и информационными материалами, проведение обучающих семинаров по безопасности дорожного движения, создание печатной и видеопродукции, посвященной проблемам безопасности дорожного движения, приобретение </w:t>
      </w:r>
      <w:proofErr w:type="spellStart"/>
      <w:r w:rsidRPr="00C01E3A">
        <w:rPr>
          <w:rFonts w:ascii="Times New Roman" w:eastAsia="Times New Roman" w:hAnsi="Times New Roman" w:cs="Times New Roman"/>
          <w:color w:val="000000"/>
          <w:sz w:val="24"/>
          <w:szCs w:val="24"/>
          <w:lang w:eastAsia="ru-RU"/>
        </w:rPr>
        <w:t>световозвращающих</w:t>
      </w:r>
      <w:proofErr w:type="spellEnd"/>
      <w:r w:rsidRPr="00C01E3A">
        <w:rPr>
          <w:rFonts w:ascii="Times New Roman" w:eastAsia="Times New Roman" w:hAnsi="Times New Roman" w:cs="Times New Roman"/>
          <w:color w:val="000000"/>
          <w:sz w:val="24"/>
          <w:szCs w:val="24"/>
          <w:lang w:eastAsia="ru-RU"/>
        </w:rPr>
        <w:t xml:space="preserve"> элементов и распространение их среди детей и подростков, посещающих образовательные учреждения.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Мобилизация средств внебюджетных источников должна осуществляться на постоянной основе. Для реализации программных мероприятий могут быть привлечены такие внебюджетные источники, как взносы участников реализации Программы и региональных программ, включая предприятия и организации различных форм собственности, целевые отчисления от прибыли предприятий, заинтересованных в осуществлении Программы, кредиты банков, средства фондов и общественных организаций, заинтересованных в реализации Программы (или ее отдельных мероприятий), а также другие поступления.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Мероприятия за счет средств внебюджетных источников реализуются на основании отдельных соглашений (согласований) государственных заказчиков Программы с хозяйствующими субъектами, которые </w:t>
      </w:r>
      <w:proofErr w:type="spellStart"/>
      <w:r w:rsidRPr="00C01E3A">
        <w:rPr>
          <w:rFonts w:ascii="Times New Roman" w:eastAsia="Times New Roman" w:hAnsi="Times New Roman" w:cs="Times New Roman"/>
          <w:color w:val="000000"/>
          <w:sz w:val="24"/>
          <w:szCs w:val="24"/>
          <w:lang w:eastAsia="ru-RU"/>
        </w:rPr>
        <w:t>софинансируют</w:t>
      </w:r>
      <w:proofErr w:type="spellEnd"/>
      <w:r w:rsidRPr="00C01E3A">
        <w:rPr>
          <w:rFonts w:ascii="Times New Roman" w:eastAsia="Times New Roman" w:hAnsi="Times New Roman" w:cs="Times New Roman"/>
          <w:color w:val="000000"/>
          <w:sz w:val="24"/>
          <w:szCs w:val="24"/>
          <w:lang w:eastAsia="ru-RU"/>
        </w:rPr>
        <w:t xml:space="preserve"> реализацию мероприятий или непосредственно их выполняют.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Привлечение средств внебюджетных источников возможно для реализации мероприятий по следующим направлениям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развитие системы предупреждения опасного поведения участников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обеспечение безопасного участия детей в дорожном движении;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развитие системы организации движения транспортных средств и пешеходов, повышение безопасности дорожных условий.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Средства внебюджетных источников будут направляться на финансирование как капитальных вложений, так и прочих расходов.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рамках Программы возможно привлечение средств организаций, осуществляющих страховую деятельность, медицинское обеспечение, изготовление, техническое обслуживание и ремонт транспортных средств, содержание и ремонт дорог, занимающихся подготовкой и переподготовкой участников дорожного движения, перевозками грузов и пассажиров, а также общественных организаций (союзов, ассоциаций).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Привлечение средств внебюджетных источников основывается на принципе добровольности организаций профинансировать мероприятия Программы. Заинтересованность организаций в финансировании этих мероприятий выражается в том, </w:t>
      </w:r>
      <w:r w:rsidRPr="00C01E3A">
        <w:rPr>
          <w:rFonts w:ascii="Times New Roman" w:eastAsia="Times New Roman" w:hAnsi="Times New Roman" w:cs="Times New Roman"/>
          <w:color w:val="000000"/>
          <w:sz w:val="24"/>
          <w:szCs w:val="24"/>
          <w:lang w:eastAsia="ru-RU"/>
        </w:rPr>
        <w:lastRenderedPageBreak/>
        <w:t>что они могут получить опосредованный эффект от снижения количества дорожно-транспортных происшествий.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качестве механизмов привлечения внебюджетных средств может использоваться предоставление различных льгот со стороны органов государственной власти и органов местного самоуправления, в частности инвестиционный налоговый кредит, государственно-частное партнерство и государственная поддержка.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Основаниями для предоставления инвестиционного кредита могут быть проведение организацией научно-исследовательских и опытно-конструкторских работ в сфере обеспечения безопасности дорожного движения, осуществление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оборудования для целей обеспечения безопасности дорожного движения, выполнение организацией особо важного заказа в сфере обеспечения безопасности дорожного движения или предоставления особо важных услуг населению.</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Государственно-частное партнерство может осуществляться путем заключения контрактов с частными компаниями (подрядный договор), договора на управление и договора аренды, заключения концессионных соглашений, создания государственно-частных предприятий, что предполагает участие частного сектора в капитале государственного предприятия путем акционирования или создания совместных предприятий.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Государственно-частное партнерство в сфере обеспечения безопасности дорожного движения может развиваться по таким направлениям деятельности, как: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автотранспортное (создание общегородских систем автотранспортных предприятий как государственно-частных бизнес-партнерств);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техническое (управление системой уличного освещения, содержание и техническое обслуживание автомобильных дорог);</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образовательное (организация центров повышения квалификации);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производственно-технологическое (разработка и изготовление технических средств для оснащения дорог);</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информационное (учреждение печатных изданий);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информационно-технологическое (создание и ведение информационных баз).</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Государственная поддержка негосударственных организаций, реализующих проекты в сфере обеспечения безопасности дорожного движения, предоставляется путем проведения конкурсов на размещение заказов на выполнение работ и предоставление услуг по обеспечению безопасности дорожного движения за счет бюджетных средств.</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b/>
          <w:bCs/>
          <w:color w:val="000000"/>
          <w:kern w:val="36"/>
          <w:sz w:val="24"/>
          <w:szCs w:val="24"/>
          <w:lang w:eastAsia="ru-RU"/>
        </w:rPr>
        <w:t>V. Механизм реализации Программы, включающий в себя механизм управления реализацией Программы, распределение сфер ответственности и механизм взаимодействия государственных заказчиков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Управление реализацией Программы и контроль за ходом ее выполнения осуществляется в соответствии с разделом VII "Управление реализацией целевой программы и контроль за ходом ее выполнения"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 </w:t>
      </w:r>
      <w:hyperlink r:id="rId25" w:tooltip="О реализации Федерального закона &quot;О поставках продукции для федеральных государственных нужд&quot;" w:history="1">
        <w:r w:rsidRPr="00C01E3A">
          <w:rPr>
            <w:rFonts w:ascii="Times New Roman" w:eastAsia="Times New Roman" w:hAnsi="Times New Roman" w:cs="Times New Roman"/>
            <w:color w:val="800080"/>
            <w:sz w:val="24"/>
            <w:szCs w:val="24"/>
            <w:u w:val="single"/>
            <w:lang w:eastAsia="ru-RU"/>
          </w:rPr>
          <w:t>594</w:t>
        </w:r>
      </w:hyperlink>
      <w:r w:rsidRPr="00C01E3A">
        <w:rPr>
          <w:rFonts w:ascii="Times New Roman" w:eastAsia="Times New Roman" w:hAnsi="Times New Roman" w:cs="Times New Roman"/>
          <w:color w:val="000000"/>
          <w:sz w:val="24"/>
          <w:szCs w:val="24"/>
          <w:lang w:eastAsia="ru-RU"/>
        </w:rPr>
        <w:t> "О реализации Федерального закона "О поставках продукции для федеральных государственных нужд".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Формы и методы организации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В целях формирования единого подхода к управлению реализацией Программы и, как следствие, достижения планируемых результатов будет сформирована единая система управления реализацией Программы на федеральном, региональном и местном уровнях, основой которой будут сформированная система управления реализацией федеральной целевой программы "Повышение безопасности дорожного движения в 2006 - 2012 годах" и созданные прикладные инструменты управления ее реализацией в виде методических и регламентирующих документов, касающихся различных сфер управления, а также программные продукты.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В условиях ограниченного финансирования перечень мероприятий Программы сформирован исходя из их непосредственного влияния на состояние аварийности. При этом значительные средства направлены на пропаганду безопасности дорожного движения. Условия реализации Программы отличаются от условий реализации федеральной целевой программы "Повышение безопасности дорожного движения в 2006 - 2012 годах". Соответственно, влияние на состояние аварийности предложенного комплекса мер может отличаться от прогнозного, что, в свою очередь, может привести к </w:t>
      </w:r>
      <w:proofErr w:type="spellStart"/>
      <w:r w:rsidRPr="00C01E3A">
        <w:rPr>
          <w:rFonts w:ascii="Times New Roman" w:eastAsia="Times New Roman" w:hAnsi="Times New Roman" w:cs="Times New Roman"/>
          <w:color w:val="000000"/>
          <w:sz w:val="24"/>
          <w:szCs w:val="24"/>
          <w:lang w:eastAsia="ru-RU"/>
        </w:rPr>
        <w:t>недостижению</w:t>
      </w:r>
      <w:proofErr w:type="spellEnd"/>
      <w:r w:rsidRPr="00C01E3A">
        <w:rPr>
          <w:rFonts w:ascii="Times New Roman" w:eastAsia="Times New Roman" w:hAnsi="Times New Roman" w:cs="Times New Roman"/>
          <w:color w:val="000000"/>
          <w:sz w:val="24"/>
          <w:szCs w:val="24"/>
          <w:lang w:eastAsia="ru-RU"/>
        </w:rPr>
        <w:t xml:space="preserve"> поставленной цели. В связи с этим обязательным элементом эффективного управления реализации Программы является проведение ежегодного мониторинга выполнения ее мероприятий и анализа их эффективности, подготовка предложений о внесении корректировок для обеспечения достижения установленных значений индикаторов и показателей.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Управление реализацией Программы осуществляют: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 федеральном уровне - государственный заказчик - координатор Программы, государственные заказчики Программы, дирекция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 региональном уровне - представители государственных заказчиков, исполнительные органы государственной власти субъектов Российской Федерации в лице назначенных ответственных за взаимодействие по выполнению Программы и формирование информационной политики, комиссии по обеспечению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на местном уровне - органы местного самоуправления муниципальных образований в лице назначенных ответственных за взаимодействие по выполнению Программы, комиссии по обеспечению безопасности дорожного движения в муниципальных районах и городских округах.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Функции по текущему управлению реализацией Программы возлагаются на федеральное казенное учреждение "Дирекция по управлению федеральной целевой программой "Повышение безопасности дорожного движения в 2006 - 2012 годах" (далее - дирекция Программы), которое находится в ведении Министерства внутренних дел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Государственным заказчиком - координатором Программы по согласованию с государственными заказчиками Программы может быть создан совет по координации Программы - коллегиальный совещательный орган управления реализацией Программы, создаваемый для осуществления координации и взаимодействия участников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Министерство внутренних дел Российской Федерации как государственный заказчик - координатор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несет ответственность за своевременную и </w:t>
      </w:r>
      <w:proofErr w:type="gramStart"/>
      <w:r w:rsidRPr="00C01E3A">
        <w:rPr>
          <w:rFonts w:ascii="Times New Roman" w:eastAsia="Times New Roman" w:hAnsi="Times New Roman" w:cs="Times New Roman"/>
          <w:color w:val="000000"/>
          <w:sz w:val="24"/>
          <w:szCs w:val="24"/>
          <w:lang w:eastAsia="ru-RU"/>
        </w:rPr>
        <w:t>качественную реализацию программных мероприятий</w:t>
      </w:r>
      <w:proofErr w:type="gramEnd"/>
      <w:r w:rsidRPr="00C01E3A">
        <w:rPr>
          <w:rFonts w:ascii="Times New Roman" w:eastAsia="Times New Roman" w:hAnsi="Times New Roman" w:cs="Times New Roman"/>
          <w:color w:val="000000"/>
          <w:sz w:val="24"/>
          <w:szCs w:val="24"/>
          <w:lang w:eastAsia="ru-RU"/>
        </w:rPr>
        <w:t xml:space="preserve"> и достижение конечных результатов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осуществляет непосредственное руководство реализацией Программы, координацию деятельности государственных заказчиков и контроль деятельности дирекции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согласовывает проект организационно-финансового плана реализации мероприятий Программы на очередной финансовый год, объемы финансирования программных мероприятий, предложения о финансировании региональных программ в рамках подготовки проекта федерального бюджета;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 xml:space="preserve">рассматривает региональные программы и пакеты документов к ним с участием заинтересованных федеральных органов исполнительной власти (в целях отбора региональных программ государственный заказчик - координатор Программы может создать межведомственную рабочую группу либо рабочую группу по отбору региональных программ) с целью выбора субъектов и мероприятий для предоставления </w:t>
      </w:r>
      <w:proofErr w:type="spellStart"/>
      <w:r w:rsidRPr="00C01E3A">
        <w:rPr>
          <w:rFonts w:ascii="Times New Roman" w:eastAsia="Times New Roman" w:hAnsi="Times New Roman" w:cs="Times New Roman"/>
          <w:color w:val="000000"/>
          <w:sz w:val="24"/>
          <w:szCs w:val="24"/>
          <w:lang w:eastAsia="ru-RU"/>
        </w:rPr>
        <w:t>софинансирования</w:t>
      </w:r>
      <w:proofErr w:type="spellEnd"/>
      <w:r w:rsidRPr="00C01E3A">
        <w:rPr>
          <w:rFonts w:ascii="Times New Roman" w:eastAsia="Times New Roman" w:hAnsi="Times New Roman" w:cs="Times New Roman"/>
          <w:color w:val="000000"/>
          <w:sz w:val="24"/>
          <w:szCs w:val="24"/>
          <w:lang w:eastAsia="ru-RU"/>
        </w:rPr>
        <w:t>, осуществляет подготовку экспертного заключения в отношении каждой региональной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утверждает адресный перечень объектов финансирования, включенных в Программу, и </w:t>
      </w:r>
      <w:proofErr w:type="spellStart"/>
      <w:r w:rsidRPr="00C01E3A">
        <w:rPr>
          <w:rFonts w:ascii="Times New Roman" w:eastAsia="Times New Roman" w:hAnsi="Times New Roman" w:cs="Times New Roman"/>
          <w:color w:val="000000"/>
          <w:sz w:val="24"/>
          <w:szCs w:val="24"/>
          <w:lang w:eastAsia="ru-RU"/>
        </w:rPr>
        <w:t>пообъектное</w:t>
      </w:r>
      <w:proofErr w:type="spellEnd"/>
      <w:r w:rsidRPr="00C01E3A">
        <w:rPr>
          <w:rFonts w:ascii="Times New Roman" w:eastAsia="Times New Roman" w:hAnsi="Times New Roman" w:cs="Times New Roman"/>
          <w:color w:val="000000"/>
          <w:sz w:val="24"/>
          <w:szCs w:val="24"/>
          <w:lang w:eastAsia="ru-RU"/>
        </w:rPr>
        <w:t xml:space="preserve"> распределение средств по ним в рамках направлений, ответственным за исполнение которых является;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вправе устанавливать целевые значения показателей и индикаторов реализации программных мероприятий для каждого субъекта Российской Федерации с учетом региональных особенностей;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осуществляет представление в установленном порядке сводной бюджетной заявки на финансирование мероприятий Программы за счет средств федерального бюджета на очередной финансовый год и плановый период, а также отчетности о результатах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заключает соглашения о взаимодействии (сотрудничестве) в реализации Программы на весь срок ее выполнения;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осуществляет анализ отчетности, подведение ежегодных итогов реализации Программы, по согласованию с государственными заказчиками принятие решений о корректировке целевых индикаторов и показателей, программных мероприятий, сроков их реализации, а также в соответствии с законодательством Российской Федерации объемов бюджетных ассигнований на реализацию мероприятий в пределах утвержденных лимитов бюджетных ассигнований на реализацию Программы в целом;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формирует сводные предложения (с обоснованием) по корректировке Программы, приоритетным направлениям, совершенствованию процессов управления Программой с учетом предложений государственных заказчиков;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организует работу по привлечению внебюджетных источников финансирования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разрабатывает, согласовывает и утверждает в пределах своих полномочий нормативные (индивидуальные) правовые акты, необходимые для выполнения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Государственные заказчики осуществляют: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согласование с государственным заказчиком - координатором Программы и утверждение проектов организационно-финансовых планов реализации программных мероприятий и направление их дирекции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формирование предложений о совершенствовании перечня планируемых к реализации программных мероприятий по направлениям финансирования "капитальные вложения", "научно-исследовательские и опытно-конструкторские работы", "прочие нужды" и направление их на согласование государственному заказчику - координатору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подготовку, согласование с государственным заказчиком - координатором Программы и предоставление в установленном порядке предложений по бюджетным ассигнованиям на исполнение расходных обязательств (программных мероприятий, предлагаемых к финансированию за счет средств федерального бюджета, бюджетов субъектов Российской Федерации и местных бюджетов, </w:t>
      </w:r>
      <w:proofErr w:type="spellStart"/>
      <w:r w:rsidRPr="00C01E3A">
        <w:rPr>
          <w:rFonts w:ascii="Times New Roman" w:eastAsia="Times New Roman" w:hAnsi="Times New Roman" w:cs="Times New Roman"/>
          <w:color w:val="000000"/>
          <w:sz w:val="24"/>
          <w:szCs w:val="24"/>
          <w:lang w:eastAsia="ru-RU"/>
        </w:rPr>
        <w:t>софинансируемых</w:t>
      </w:r>
      <w:proofErr w:type="spellEnd"/>
      <w:r w:rsidRPr="00C01E3A">
        <w:rPr>
          <w:rFonts w:ascii="Times New Roman" w:eastAsia="Times New Roman" w:hAnsi="Times New Roman" w:cs="Times New Roman"/>
          <w:color w:val="000000"/>
          <w:sz w:val="24"/>
          <w:szCs w:val="24"/>
          <w:lang w:eastAsia="ru-RU"/>
        </w:rPr>
        <w:t xml:space="preserve"> за счет средств федерального бюджета в установленном порядке) на очередной финансовый год и плановый период;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проведение торгов (конкурсов) и заключение государственных контрактов на поставку товаров (работ, услуг) для государственных нужд в порядке, установленном законодательством Российской Федерации, в целях обеспечения реализации программных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финансовое обслуживание государственных контрактов на поставки товаров (работ, услуг) для государственных нужд;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организацию и приемку продукции (работ, услуг) у поставщиков товаров (работ, услуг) для государственных нужд;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согласование с государственным заказчиком - координатором Программы и утверждение порядка и методики проведения отбора региональных программ для предоставления субсидий, адресного перечня объектов финансирования, включенных в Программу, и </w:t>
      </w:r>
      <w:proofErr w:type="spellStart"/>
      <w:r w:rsidRPr="00C01E3A">
        <w:rPr>
          <w:rFonts w:ascii="Times New Roman" w:eastAsia="Times New Roman" w:hAnsi="Times New Roman" w:cs="Times New Roman"/>
          <w:color w:val="000000"/>
          <w:sz w:val="24"/>
          <w:szCs w:val="24"/>
          <w:lang w:eastAsia="ru-RU"/>
        </w:rPr>
        <w:t>пообъектное</w:t>
      </w:r>
      <w:proofErr w:type="spellEnd"/>
      <w:r w:rsidRPr="00C01E3A">
        <w:rPr>
          <w:rFonts w:ascii="Times New Roman" w:eastAsia="Times New Roman" w:hAnsi="Times New Roman" w:cs="Times New Roman"/>
          <w:color w:val="000000"/>
          <w:sz w:val="24"/>
          <w:szCs w:val="24"/>
          <w:lang w:eastAsia="ru-RU"/>
        </w:rPr>
        <w:t xml:space="preserve"> распределение субсидий по ним;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анализ и оценку результатов выполнения работ по реализации программных мероприятий, подготовку и своевременное представление отчетных материалов дирекции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работу по привлечению внебюджетных источников финансирования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и утверждение в пределах своих полномочий проектов нормативных (индивидуальных) правовых актов, необходимых для выполнения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Основные функции дирекции Программы, а также порядок ее деятельности определяются уставом, утверждаемым в установленном порядке.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Дирекция Программы осуществляет следующие основные функции: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формирование общего организационно-финансового плана реализации мероприятий Программы, определение потребностей субъектов Российской Федерации в ресурсах из федерального бюджета, адресного перечня объектов финансирования;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получение от субъектов Российской Федерации утвержденных региональных программ и пакета документов для проведения их отбора в целях возможного </w:t>
      </w:r>
      <w:proofErr w:type="spellStart"/>
      <w:r w:rsidRPr="00C01E3A">
        <w:rPr>
          <w:rFonts w:ascii="Times New Roman" w:eastAsia="Times New Roman" w:hAnsi="Times New Roman" w:cs="Times New Roman"/>
          <w:color w:val="000000"/>
          <w:sz w:val="24"/>
          <w:szCs w:val="24"/>
          <w:lang w:eastAsia="ru-RU"/>
        </w:rPr>
        <w:t>софинансирования</w:t>
      </w:r>
      <w:proofErr w:type="spellEnd"/>
      <w:r w:rsidRPr="00C01E3A">
        <w:rPr>
          <w:rFonts w:ascii="Times New Roman" w:eastAsia="Times New Roman" w:hAnsi="Times New Roman" w:cs="Times New Roman"/>
          <w:color w:val="000000"/>
          <w:sz w:val="24"/>
          <w:szCs w:val="24"/>
          <w:lang w:eastAsia="ru-RU"/>
        </w:rPr>
        <w:t xml:space="preserve"> </w:t>
      </w:r>
      <w:proofErr w:type="gramStart"/>
      <w:r w:rsidRPr="00C01E3A">
        <w:rPr>
          <w:rFonts w:ascii="Times New Roman" w:eastAsia="Times New Roman" w:hAnsi="Times New Roman" w:cs="Times New Roman"/>
          <w:color w:val="000000"/>
          <w:sz w:val="24"/>
          <w:szCs w:val="24"/>
          <w:lang w:eastAsia="ru-RU"/>
        </w:rPr>
        <w:t>мероприятий программ из федерального бюджета</w:t>
      </w:r>
      <w:proofErr w:type="gramEnd"/>
      <w:r w:rsidRPr="00C01E3A">
        <w:rPr>
          <w:rFonts w:ascii="Times New Roman" w:eastAsia="Times New Roman" w:hAnsi="Times New Roman" w:cs="Times New Roman"/>
          <w:color w:val="000000"/>
          <w:sz w:val="24"/>
          <w:szCs w:val="24"/>
          <w:lang w:eastAsia="ru-RU"/>
        </w:rPr>
        <w:t xml:space="preserve"> и передача материалов на рассмотрение государственному заказчику - координатору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установленном порядке подготовка соглашений о взаимодействии (сотрудничестве) по реализации Программы на весь срок ее реализации;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организация и проведение торгов (конкурсов) и заключение государственных контрактов на поставку товаров (работ, услуг) для государственных нужд в целях обеспечения реализации программных мероприятий, закрепленных за государственным заказчиком - координатором Программы, в порядке, установленном законодательством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выполнение комплекса мероприятий по скоординированному взаимодействию с государственными заказчиками, органами исполнительной власти субъектов Российской Федерации, органами местного самоуправления и организациями различной организационно-правовой формы;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мониторинг результатов реализации мероприятий Программы, региональных программ, сбор и систематизация статистической и аналитической информации об их реализации, проведение оценки эффективности расходования субсидий субъектами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утверждаемых государственным заказчиком - координатором Программы методических рекомендаций по проведению мониторинга Программы, содержащих перечень показателей для проведения мониторинга, формы для предоставления данных, инструкцию по заполнению форм, альбомы типовых форм для систематизации полученных данных в ходе мониторинга Программы, рекомендации по организации мониторинга Программы на уровне государственных заказчиков и органов исполнительной власти субъектов Российской Федерации, ответственных за реализацию региональных программ;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формирование аналитической информации о реализации программных мероприятий, подготовка отчетных материалов о результативности и эффективности реализации Программы, эффективности расходования бюджетных средств, результативности предоставления субсидий и представление их государственному заказчику - координатору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подготовка ежегодно сводных предложений по уточнению перечня программных мероприятий на очередной финансовый год и затрат по ним, а также механизма реализации </w:t>
      </w:r>
      <w:r w:rsidRPr="00C01E3A">
        <w:rPr>
          <w:rFonts w:ascii="Times New Roman" w:eastAsia="Times New Roman" w:hAnsi="Times New Roman" w:cs="Times New Roman"/>
          <w:color w:val="000000"/>
          <w:sz w:val="24"/>
          <w:szCs w:val="24"/>
          <w:lang w:eastAsia="ru-RU"/>
        </w:rPr>
        <w:lastRenderedPageBreak/>
        <w:t>Программы с учетом предложений государственных заказчиков и направление их государственному заказчику - координатору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обеспечение публичности (открытости) информации о ходе и результатах реализации Программы, участии государственных заказчиков, субъектов Российской Федерации, органов местного самоуправления, негосударственных организаций и предприятий в реализации Программы, проводимых конкурсах и критериях определения победителей, в том числе на официальном сайте Программы в информационно-телекоммуникационной сети "Интернет" (www.fcp-pbdd.ru);</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организация работы по привлечению внебюджетных источников финансирования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разработка в пределах своих полномочий проектов нормативных (индивидуальных) правовых актов, необходимых для выполнения Программы, согласование их с </w:t>
      </w:r>
      <w:proofErr w:type="gramStart"/>
      <w:r w:rsidRPr="00C01E3A">
        <w:rPr>
          <w:rFonts w:ascii="Times New Roman" w:eastAsia="Times New Roman" w:hAnsi="Times New Roman" w:cs="Times New Roman"/>
          <w:color w:val="000000"/>
          <w:sz w:val="24"/>
          <w:szCs w:val="24"/>
          <w:lang w:eastAsia="ru-RU"/>
        </w:rPr>
        <w:t>государственными заказчиками</w:t>
      </w:r>
      <w:proofErr w:type="gramEnd"/>
      <w:r w:rsidRPr="00C01E3A">
        <w:rPr>
          <w:rFonts w:ascii="Times New Roman" w:eastAsia="Times New Roman" w:hAnsi="Times New Roman" w:cs="Times New Roman"/>
          <w:color w:val="000000"/>
          <w:sz w:val="24"/>
          <w:szCs w:val="24"/>
          <w:lang w:eastAsia="ru-RU"/>
        </w:rPr>
        <w:t xml:space="preserve"> и передача на утверждение государственному заказчику - координатору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иные функции, предусмотренные уставом дирекции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осуществляют: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и утверждение в пределах своих полномочий нормативных правовых актов, необходимых для реализации программных мероприятий в сфере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заключение соглашений о взаимодействии (сотрудничестве) в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утверждение, реализацию и финансирование региональных программ, синхронизированных с Программой;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подготовку бюджетной заявки на очередной финансовый год, пакета документов для получения финансирования из федерального бюджета на </w:t>
      </w:r>
      <w:proofErr w:type="spellStart"/>
      <w:r w:rsidRPr="00C01E3A">
        <w:rPr>
          <w:rFonts w:ascii="Times New Roman" w:eastAsia="Times New Roman" w:hAnsi="Times New Roman" w:cs="Times New Roman"/>
          <w:color w:val="000000"/>
          <w:sz w:val="24"/>
          <w:szCs w:val="24"/>
          <w:lang w:eastAsia="ru-RU"/>
        </w:rPr>
        <w:t>софинансирование</w:t>
      </w:r>
      <w:proofErr w:type="spellEnd"/>
      <w:r w:rsidRPr="00C01E3A">
        <w:rPr>
          <w:rFonts w:ascii="Times New Roman" w:eastAsia="Times New Roman" w:hAnsi="Times New Roman" w:cs="Times New Roman"/>
          <w:color w:val="000000"/>
          <w:sz w:val="24"/>
          <w:szCs w:val="24"/>
          <w:lang w:eastAsia="ru-RU"/>
        </w:rPr>
        <w:t xml:space="preserve"> региональных программ и предоставление их дирекции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анализ реализации программных мероприятий и оценку достижения показателей и индикаторов реализации Программы, эффективности расходования бюджетных средств;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ведение отчетности о ходе и результатах выполнения программных мероприятий и предоставление дирекции Программы достоверной информации в соответствии с утвержденными формами и в сроки, установленные государственным заказчиком - координатором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подготовку предложений по вопросам формирования и реализации государственной политики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информационную поддержку деятельности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Органы местного самоуправления муниципальных образований осуществляют: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и утверждение в пределах своих полномочий нормативных правовых актов, необходимых для реализации программных мероприятий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заключение соглашений о взаимодействии (сотрудничестве) по реализации Программы и региональных программ;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разработку, утверждение, реализацию и финансирование муниципальных программ, синхронизированных с региональными программами;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подготовку бюджетной заявки на очередной финансовый год на </w:t>
      </w:r>
      <w:proofErr w:type="spellStart"/>
      <w:r w:rsidRPr="00C01E3A">
        <w:rPr>
          <w:rFonts w:ascii="Times New Roman" w:eastAsia="Times New Roman" w:hAnsi="Times New Roman" w:cs="Times New Roman"/>
          <w:color w:val="000000"/>
          <w:sz w:val="24"/>
          <w:szCs w:val="24"/>
          <w:lang w:eastAsia="ru-RU"/>
        </w:rPr>
        <w:t>софинансирование</w:t>
      </w:r>
      <w:proofErr w:type="spellEnd"/>
      <w:r w:rsidRPr="00C01E3A">
        <w:rPr>
          <w:rFonts w:ascii="Times New Roman" w:eastAsia="Times New Roman" w:hAnsi="Times New Roman" w:cs="Times New Roman"/>
          <w:color w:val="000000"/>
          <w:sz w:val="24"/>
          <w:szCs w:val="24"/>
          <w:lang w:eastAsia="ru-RU"/>
        </w:rPr>
        <w:t xml:space="preserve"> программных мероприятий из бюджета субъекта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анализ реализации программных мероприятий и оценку достижения показателей и индикаторов эффективности реализации Программы, эффективности расходования бюджетных средств;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ведение отчетности о ходе и результатах выполнения программных мероприятий и предоставление ее органу исполнительной власти субъекта Российской Федерации, ответственному за взаимодействие по выполнению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информационную поддержку деятельности в области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Предоставляемые средства федерального бюджета имеют целевое назначение и не могут быть израсходованы на другие цели.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 изменении объемов бюджетного и внебюджетного финансирования Программы в установленном порядке проводится корректировка значений целевых индикаторов и показателей программных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Государственный заказчик - координатор Программы в установленном порядке представляет в Правительство Российской Федерации, Министерство экономического развития Российской Федерации, Министерство финансов Российской Федерации и Министерство образования и науки Российской Федерации (в части научно-исследовательских и опытно-конструкторских работ гражданского назначения) отчеты о ходе и результатах реализации Программы, эффективности использования финансовых средств, подготовленные на основании отчетных материалов дирекции Программы, государственных заказчиков, органов исполнительной власти субъектов Российской Федерации, участвующих в реализации программных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Основные сведения о ходе и результатах реализации Программы, выполнении целевых показателей и индикаторов, </w:t>
      </w:r>
      <w:proofErr w:type="gramStart"/>
      <w:r w:rsidRPr="00C01E3A">
        <w:rPr>
          <w:rFonts w:ascii="Times New Roman" w:eastAsia="Times New Roman" w:hAnsi="Times New Roman" w:cs="Times New Roman"/>
          <w:color w:val="000000"/>
          <w:sz w:val="24"/>
          <w:szCs w:val="24"/>
          <w:lang w:eastAsia="ru-RU"/>
        </w:rPr>
        <w:t>объемах</w:t>
      </w:r>
      <w:proofErr w:type="gramEnd"/>
      <w:r w:rsidRPr="00C01E3A">
        <w:rPr>
          <w:rFonts w:ascii="Times New Roman" w:eastAsia="Times New Roman" w:hAnsi="Times New Roman" w:cs="Times New Roman"/>
          <w:color w:val="000000"/>
          <w:sz w:val="24"/>
          <w:szCs w:val="24"/>
          <w:lang w:eastAsia="ru-RU"/>
        </w:rPr>
        <w:t xml:space="preserve"> затраченных на выполнение Программы финансовых ресурсов, результатах мониторинга реализации Программы и региональных программ размещаются в открытых источниках, информационно-телекоммуникационной сети "Интернет", на сайтах участников Программы, портале "Безопасность дорожного движения" и др.</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Федеральная служба государственной статистики совместно с государственными заказчиками Программы организует ведение статистической отчетности по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Государственный заказчик - координатор Программы до начала реализации Программы утверждает положение об управлении реализацией Программы, определяющее порядок формирования организационно-финансового плана реализации Программы, механизмы корректировки мероприятий Программы и их ресурсного обеспечения в ходе реализации Программы, процедуры предоставления государственными заказчиками Программы государственному заказчику - координатору Программы отчетности о ходе и результатах реализации Программы, а также процедуры обеспечения публичности (открытости) информации о значениях индикаторов и показателей Программы, результатах мониторинга реализации Программы, мероприятиях Программы и об условиях участия в них исполнителей.</w:t>
      </w:r>
    </w:p>
    <w:p w:rsidR="00C01E3A" w:rsidRPr="00C01E3A" w:rsidRDefault="00C01E3A" w:rsidP="00C01E3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b/>
          <w:bCs/>
          <w:color w:val="000000"/>
          <w:kern w:val="36"/>
          <w:sz w:val="24"/>
          <w:szCs w:val="24"/>
          <w:lang w:eastAsia="ru-RU"/>
        </w:rPr>
        <w:t>VI. Оценка социально-экономической и экологической эффективности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Эффективность реализации Программы заключается в сохранении жизни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Программы определяется путем интегральной оценки эффективности отдельных программных мероприятий,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Методика оценки эффективности Программы приведена в приложении № </w:t>
      </w:r>
      <w:hyperlink r:id="rId26" w:anchor="i144994" w:tooltip="Приложение № 12" w:history="1">
        <w:r w:rsidRPr="00C01E3A">
          <w:rPr>
            <w:rFonts w:ascii="Times New Roman" w:eastAsia="Times New Roman" w:hAnsi="Times New Roman" w:cs="Times New Roman"/>
            <w:color w:val="800080"/>
            <w:sz w:val="24"/>
            <w:szCs w:val="24"/>
            <w:u w:val="single"/>
            <w:lang w:eastAsia="ru-RU"/>
          </w:rPr>
          <w:t>12</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Бюджетная эффективность Программы отражает влияние реализации ее мероприятий на доходы и расходы федерального бюджета, бюджетов субъектов Российской Федерации и местных бюджетов. Социально-экономическая эффективность реализации Программы выражается качественными и количественными параметрами, характеризующими улучшение экономических и финансовых показателей, а также показателей, влияющих на улучшение демографической ситуации (уменьшение смертности, в том числе детской </w:t>
      </w:r>
      <w:r w:rsidRPr="00C01E3A">
        <w:rPr>
          <w:rFonts w:ascii="Times New Roman" w:eastAsia="Times New Roman" w:hAnsi="Times New Roman" w:cs="Times New Roman"/>
          <w:color w:val="000000"/>
          <w:sz w:val="24"/>
          <w:szCs w:val="24"/>
          <w:lang w:eastAsia="ru-RU"/>
        </w:rPr>
        <w:lastRenderedPageBreak/>
        <w:t>смертности), и снижение в результате реализации программных мероприятий социально-экономического ущерба от смертности населения.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Экологическая эффективность Программы обеспечивается выполнением программных мероприятий, результатом реализации которых является снижение количества дорожно-транспортных происшествий, особенно с участием транспортных средств, осуществляющих перевозку опасных грузов.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Положительные социально-экономические и экологические последствия реализации мероприятий Программы будут связаны с внедрением новых способов организации дорожного движения. За счет использования оптимальных маршрутов и меньшего времени нахождения в пути будут сокращаться выбросы окиси углерода и окислов азота, что окажет благоприятное воздействие на экологию.</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Достижение экологической эффективности Программы позволит обеспечить предусмотренные национальными стратегическими документами в сфере социально-экономического развития естественное развитие экосистем, сохранение и восстановление при решении территориальных проблем уникальных природных комплексов, экологически безопасное развитие промышленности, сельского хозяйства, энергетики, транспорта и коммунального хозяйства, а также предупреждение возникновения чрезвычайных ситуаций в дорожном движении.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Программа разработана в продолжение федеральной целевой программы "Повышение безопасности дорожного движения в 2006 - 2012 годах", в которой расчет социально-экономической и бюджетной эффективности реализован на основе данных о численности лиц, погибших в дорожно-транспортных происшествиях, расходовании средств федерального бюджета, индексе инфляции, коэффициенте дисконтирования и иных показателей, указанных в методике оценки социально-экономической и бюджетной эффективности федеральной целевой программы "Повышение безопасности дорожного движения в 2006 - 2012 годах". Для показателей социально-экономической и бюджетной эффективности Программы актуально изменение таких параметров, как индекс инфляции и коэффициент дисконтирования, рассчитываемый как совокупность данных об основных рисках и </w:t>
      </w:r>
      <w:proofErr w:type="spellStart"/>
      <w:r w:rsidRPr="00C01E3A">
        <w:rPr>
          <w:rFonts w:ascii="Times New Roman" w:eastAsia="Times New Roman" w:hAnsi="Times New Roman" w:cs="Times New Roman"/>
          <w:color w:val="000000"/>
          <w:sz w:val="24"/>
          <w:szCs w:val="24"/>
          <w:lang w:eastAsia="ru-RU"/>
        </w:rPr>
        <w:t>безрисковой</w:t>
      </w:r>
      <w:proofErr w:type="spellEnd"/>
      <w:r w:rsidRPr="00C01E3A">
        <w:rPr>
          <w:rFonts w:ascii="Times New Roman" w:eastAsia="Times New Roman" w:hAnsi="Times New Roman" w:cs="Times New Roman"/>
          <w:color w:val="000000"/>
          <w:sz w:val="24"/>
          <w:szCs w:val="24"/>
          <w:lang w:eastAsia="ru-RU"/>
        </w:rPr>
        <w:t xml:space="preserve"> ставки облигаций федерального займа.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Социально-экономический эффект от реализации Программы представляет собой снижение социально-экономического ущерба от дорожно-транспортных происшествий и их последствий в результате реализации программных мероприятий за вычетом расходов на ее реализацию. Приведенный социально-экономический эффект рассчитывается как отношение общего текущего эффекта за год к коэффициенту дисконтирования. При расчете бюджетной эффективности оценивается вклад мероприятий Программы в формирование доходов бюджета с учетом затрат на реализацию мероприятий.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расчетах эффективности Программы используются цены соответствующих лет, при этом норматив дисконтирования остается неизменным на протяжении всего периода реализации Программы и составляет 1,11, уровень инфляции определяется на основании данных Министерства экономического развития Российской Федерации и индексируется каждый последующий год реализации Программы, а норматив величины ущерба определяется в соответствии с методикой оценки и расчета нормативов социально-экономического ущерба от дорожно-транспортных происшествий.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Ожидаемый социально-экономический эффект от реализации программных мероприятий составляет 210889,58 млн рублей (с учетом прогноза роста цен) при положительном эффекте для федерального бюджета, составляющем 41458,2 млн рублей.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Расчет социально-экономической эффективности Программы приведен в приложении № </w:t>
      </w:r>
      <w:hyperlink r:id="rId27" w:anchor="i153917" w:tooltip="Приложение № 13" w:history="1">
        <w:r w:rsidRPr="00C01E3A">
          <w:rPr>
            <w:rFonts w:ascii="Times New Roman" w:eastAsia="Times New Roman" w:hAnsi="Times New Roman" w:cs="Times New Roman"/>
            <w:color w:val="800080"/>
            <w:sz w:val="24"/>
            <w:szCs w:val="24"/>
            <w:u w:val="single"/>
            <w:lang w:eastAsia="ru-RU"/>
          </w:rPr>
          <w:t>13</w:t>
        </w:r>
      </w:hyperlink>
      <w:r w:rsidRPr="00C01E3A">
        <w:rPr>
          <w:rFonts w:ascii="Times New Roman" w:eastAsia="Times New Roman" w:hAnsi="Times New Roman" w:cs="Times New Roman"/>
          <w:color w:val="000000"/>
          <w:sz w:val="24"/>
          <w:szCs w:val="24"/>
          <w:lang w:eastAsia="ru-RU"/>
        </w:rPr>
        <w:t>. Расчет бюджетной эффективности Программы приведен в приложении № </w:t>
      </w:r>
      <w:hyperlink r:id="rId28" w:anchor="i162257" w:tooltip="Приложение № 14" w:history="1">
        <w:r w:rsidRPr="00C01E3A">
          <w:rPr>
            <w:rFonts w:ascii="Times New Roman" w:eastAsia="Times New Roman" w:hAnsi="Times New Roman" w:cs="Times New Roman"/>
            <w:color w:val="800080"/>
            <w:sz w:val="24"/>
            <w:szCs w:val="24"/>
            <w:u w:val="single"/>
            <w:lang w:eastAsia="ru-RU"/>
          </w:rPr>
          <w:t>14</w:t>
        </w:r>
      </w:hyperlink>
      <w:r w:rsidRPr="00C01E3A">
        <w:rPr>
          <w:rFonts w:ascii="Times New Roman" w:eastAsia="Times New Roman" w:hAnsi="Times New Roman" w:cs="Times New Roman"/>
          <w:color w:val="000000"/>
          <w:sz w:val="24"/>
          <w:szCs w:val="24"/>
          <w:lang w:eastAsia="ru-RU"/>
        </w:rPr>
        <w:t>. Методика оценки социально-экономической и бюджетной эффективности Программы приведена в приложении № </w:t>
      </w:r>
      <w:hyperlink r:id="rId29" w:anchor="i172908" w:tooltip="Приложение № 15" w:history="1">
        <w:r w:rsidRPr="00C01E3A">
          <w:rPr>
            <w:rFonts w:ascii="Times New Roman" w:eastAsia="Times New Roman" w:hAnsi="Times New Roman" w:cs="Times New Roman"/>
            <w:color w:val="800080"/>
            <w:sz w:val="24"/>
            <w:szCs w:val="24"/>
            <w:u w:val="single"/>
            <w:lang w:eastAsia="ru-RU"/>
          </w:rPr>
          <w:t>15</w:t>
        </w:r>
      </w:hyperlink>
      <w:r w:rsidRPr="00C01E3A">
        <w:rPr>
          <w:rFonts w:ascii="Times New Roman" w:eastAsia="Times New Roman" w:hAnsi="Times New Roman" w:cs="Times New Roman"/>
          <w:color w:val="000000"/>
          <w:sz w:val="24"/>
          <w:szCs w:val="24"/>
          <w:lang w:eastAsia="ru-RU"/>
        </w:rPr>
        <w:t>.</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color w:val="000000"/>
          <w:kern w:val="36"/>
          <w:sz w:val="48"/>
          <w:szCs w:val="48"/>
          <w:lang w:eastAsia="ru-RU"/>
        </w:rPr>
        <w:br w:type="page"/>
      </w:r>
      <w:bookmarkStart w:id="1" w:name="i15340"/>
      <w:bookmarkEnd w:id="1"/>
      <w:r w:rsidRPr="00C01E3A">
        <w:rPr>
          <w:rFonts w:ascii="Times New Roman" w:eastAsia="Times New Roman" w:hAnsi="Times New Roman" w:cs="Times New Roman"/>
          <w:b/>
          <w:bCs/>
          <w:color w:val="000000"/>
          <w:kern w:val="36"/>
          <w:sz w:val="24"/>
          <w:szCs w:val="24"/>
          <w:lang w:eastAsia="ru-RU"/>
        </w:rPr>
        <w:lastRenderedPageBreak/>
        <w:t>Приложение № 1</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Целевые индикаторы и показатели федеральной целевой программы "Повышение безопасности дорожного движения в 2013 - 2020 годах" по годам ее реализации</w:t>
      </w:r>
    </w:p>
    <w:tbl>
      <w:tblPr>
        <w:tblW w:w="5000" w:type="pct"/>
        <w:jc w:val="center"/>
        <w:tblCellMar>
          <w:left w:w="0" w:type="dxa"/>
          <w:right w:w="0" w:type="dxa"/>
        </w:tblCellMar>
        <w:tblLook w:val="04A0" w:firstRow="1" w:lastRow="0" w:firstColumn="1" w:lastColumn="0" w:noHBand="0" w:noVBand="1"/>
      </w:tblPr>
      <w:tblGrid>
        <w:gridCol w:w="349"/>
        <w:gridCol w:w="1420"/>
        <w:gridCol w:w="1006"/>
        <w:gridCol w:w="656"/>
        <w:gridCol w:w="656"/>
        <w:gridCol w:w="656"/>
        <w:gridCol w:w="656"/>
        <w:gridCol w:w="656"/>
        <w:gridCol w:w="656"/>
        <w:gridCol w:w="656"/>
        <w:gridCol w:w="656"/>
        <w:gridCol w:w="656"/>
        <w:gridCol w:w="656"/>
      </w:tblGrid>
      <w:tr w:rsidR="00C01E3A" w:rsidRPr="00C01E3A" w:rsidTr="00C01E3A">
        <w:trPr>
          <w:jc w:val="center"/>
        </w:trPr>
        <w:tc>
          <w:tcPr>
            <w:tcW w:w="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Единица измерения</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2012 год</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2013 - 2020 годы - всего</w:t>
            </w:r>
          </w:p>
        </w:tc>
        <w:tc>
          <w:tcPr>
            <w:tcW w:w="16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r>
      <w:tr w:rsidR="00C01E3A" w:rsidRPr="00C01E3A" w:rsidTr="00C01E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2018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2019 год</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2020 год</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Число лиц, погибших в дорожно-транспортных происшествиях</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27991</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27580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27251</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26814</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26500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24390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22790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21270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19925</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процентов</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-1,47</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-2,64</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-5,33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-12,86</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-18,58</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-24,01</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-28,82</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-27408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-1177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-1491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-3601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-5201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-6721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-8066</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Число детей, погибших в дорожно-транспортных происшествиях</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940</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935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901</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872</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792</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673</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процентов</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-0,53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-11,7</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-15,74</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-21,38</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-28,19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-28,4</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-267</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Социальный риск (число лиц, погибших в дорожно-транспортных происшествиях, на 100 тыс. населения)</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19,7</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15,8</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13,9</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процентов</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-30,5</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Транспортный риск (число </w:t>
            </w:r>
            <w:r w:rsidRPr="00C01E3A">
              <w:rPr>
                <w:rFonts w:ascii="Times New Roman" w:eastAsia="Times New Roman" w:hAnsi="Times New Roman" w:cs="Times New Roman"/>
                <w:color w:val="000000"/>
                <w:sz w:val="20"/>
                <w:szCs w:val="20"/>
                <w:lang w:eastAsia="ru-RU"/>
              </w:rPr>
              <w:lastRenderedPageBreak/>
              <w:t>лиц, погибших в дорожно-транспортных происшествиях, на 10 тыс. транспортных средств)</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человек</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6,08</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5,88</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5,7</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5,33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4,39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3,98</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w:t>
            </w:r>
          </w:p>
        </w:tc>
      </w:tr>
      <w:tr w:rsidR="00C01E3A" w:rsidRPr="00C01E3A" w:rsidTr="00C01E3A">
        <w:trPr>
          <w:jc w:val="center"/>
        </w:trPr>
        <w:tc>
          <w:tcPr>
            <w:tcW w:w="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2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процентов</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-0,16</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-0,33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-3,61</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-6,56</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-12,62</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-28,03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-34,75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-36,07</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изменение к 2012 году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-0,01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-0,02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-0,22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-0,77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2" w:name="i26710"/>
      <w:bookmarkEnd w:id="2"/>
      <w:r w:rsidRPr="00C01E3A">
        <w:rPr>
          <w:rFonts w:ascii="Times New Roman" w:eastAsia="Times New Roman" w:hAnsi="Times New Roman" w:cs="Times New Roman"/>
          <w:b/>
          <w:bCs/>
          <w:color w:val="000000"/>
          <w:kern w:val="36"/>
          <w:sz w:val="24"/>
          <w:szCs w:val="24"/>
          <w:lang w:eastAsia="ru-RU"/>
        </w:rPr>
        <w:t>Приложение № 2</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Мероприятия федеральной целевой программы "Повышение безопасности дорожного движения в 2013 - 2020 годах", направленные на развитие системы предупреждения опасного поведения участников дорожного движения</w:t>
      </w:r>
    </w:p>
    <w:tbl>
      <w:tblPr>
        <w:tblW w:w="5000" w:type="pct"/>
        <w:tblCellMar>
          <w:left w:w="0" w:type="dxa"/>
          <w:right w:w="0" w:type="dxa"/>
        </w:tblCellMar>
        <w:tblLook w:val="04A0" w:firstRow="1" w:lastRow="0" w:firstColumn="1" w:lastColumn="0" w:noHBand="0" w:noVBand="1"/>
      </w:tblPr>
      <w:tblGrid>
        <w:gridCol w:w="380"/>
        <w:gridCol w:w="1380"/>
        <w:gridCol w:w="871"/>
        <w:gridCol w:w="1145"/>
        <w:gridCol w:w="984"/>
        <w:gridCol w:w="866"/>
        <w:gridCol w:w="1063"/>
        <w:gridCol w:w="1075"/>
        <w:gridCol w:w="1571"/>
      </w:tblGrid>
      <w:tr w:rsidR="00C01E3A" w:rsidRPr="00C01E3A" w:rsidTr="00C01E3A">
        <w:tc>
          <w:tcPr>
            <w:tcW w:w="5000" w:type="pct"/>
            <w:gridSpan w:val="9"/>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ind w:firstLine="284"/>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Срок исполнения</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Объем финансирования - всего</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Ответственный исполнитель</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Ожидаемый результат</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федерального бюджета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бюджетов субъектов Российской Федерации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внебюджетных источников</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 Научно-исследовательские и опытно-конструкторские работы</w:t>
            </w: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Выполнение комплексных научных исследований с применением методов математического анализа в области систематизации и оценки эффективности средств повышения и контроля безопасности дорожного движения, в том числе </w:t>
            </w:r>
            <w:r w:rsidRPr="00C01E3A">
              <w:rPr>
                <w:rFonts w:ascii="Times New Roman" w:eastAsia="Times New Roman" w:hAnsi="Times New Roman" w:cs="Times New Roman"/>
                <w:color w:val="000000"/>
                <w:sz w:val="20"/>
                <w:szCs w:val="20"/>
                <w:lang w:eastAsia="ru-RU"/>
              </w:rPr>
              <w:lastRenderedPageBreak/>
              <w:t>разработка типовых решений и макетов для практического внедрения наиболее эффективных средств в практику профилактики дорожно-транспортных происшествий на федеральном, региональном и муниципальном уровнях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профессиональной надежности водителей, сокращение дорожно-транспортных происшествий из-за несоблюдения режимов труда и отдыха водителей</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2.</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научных исследований, разработка условий и требований по нормативно-правовому обеспечению внедрения и развития сервисов интеллектуальных транспортных систем в сфере обеспечения безопасности дорожного движения, повышения качества функционирования региональных транспортных систем и работы автомобильного транспорта</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безопасности дорожного движения и сокращение ущерба от дорожно-транспортных происшествий за счет совершенствования управления транспортной системой и применения современных информационных и телекоммуникационных технологий</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научно обоснованных предложений </w:t>
            </w:r>
            <w:r w:rsidRPr="00C01E3A">
              <w:rPr>
                <w:rFonts w:ascii="Times New Roman" w:eastAsia="Times New Roman" w:hAnsi="Times New Roman" w:cs="Times New Roman"/>
                <w:color w:val="000000"/>
                <w:sz w:val="20"/>
                <w:szCs w:val="20"/>
                <w:lang w:eastAsia="ru-RU"/>
              </w:rPr>
              <w:lastRenderedPageBreak/>
              <w:t>по совершенствованию системы подготовки и непрерывного повышения квалификации специалистов, ответственных за обеспечение безопасного функционирования автомобильного транспорта, и ее гармонизации с международной системой профессиональной подготовки. Разработка курсов дистанционного обучения и методики оценки освоения учебных материалов при дистанционной форме обучения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повышение качества подготовки и повышения квалификации </w:t>
            </w:r>
            <w:r w:rsidRPr="00C01E3A">
              <w:rPr>
                <w:rFonts w:ascii="Times New Roman" w:eastAsia="Times New Roman" w:hAnsi="Times New Roman" w:cs="Times New Roman"/>
                <w:color w:val="000000"/>
                <w:sz w:val="20"/>
                <w:szCs w:val="20"/>
                <w:lang w:eastAsia="ru-RU"/>
              </w:rPr>
              <w:lastRenderedPageBreak/>
              <w:t>специалистов, ответственных за обеспечение безопасного функционирования автомобильного транспорта</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комплексного проекта совершенствования системы подготовки водителей транспортных средств различных категорий, включая водителей из числа лиц с ограниченными физическими возможностями, организационно-</w:t>
            </w:r>
            <w:r w:rsidRPr="00C01E3A">
              <w:rPr>
                <w:rFonts w:ascii="Times New Roman" w:eastAsia="Times New Roman" w:hAnsi="Times New Roman" w:cs="Times New Roman"/>
                <w:color w:val="000000"/>
                <w:sz w:val="20"/>
                <w:szCs w:val="20"/>
                <w:lang w:eastAsia="ru-RU"/>
              </w:rPr>
              <w:lastRenderedPageBreak/>
              <w:t>методических рекомендаций, программ, учебных и методических пособий, образовательных ресурсов (в том числе в электронном виде) по обучению вождению транспортных средств различных категорий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33,48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33,48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подготовки водителей из числа лиц с ограниченными двигательными возможностями</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16,48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159,48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159,48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56,48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 Капитальные вложения</w:t>
            </w: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Оснащение системами автоматического контроля и выявления нарушений правил дорожного движения улично-дорожной сети городов и иных населенных пунктов, дорог регионального и муниципального значения (не менее 3936 комплексов)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3936,9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1277,239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2554,478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105,162</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317,6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2,606</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76,069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152,138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7,177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81,17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4,482</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360,5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15,459</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2775,4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75,438</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Техническое перевооружение, строительство, </w:t>
            </w:r>
            <w:r w:rsidRPr="00C01E3A">
              <w:rPr>
                <w:rFonts w:ascii="Times New Roman" w:eastAsia="Times New Roman" w:hAnsi="Times New Roman" w:cs="Times New Roman"/>
                <w:color w:val="000000"/>
                <w:sz w:val="20"/>
                <w:szCs w:val="20"/>
                <w:lang w:eastAsia="ru-RU"/>
              </w:rPr>
              <w:lastRenderedPageBreak/>
              <w:t>реконструкция центров подготовки (переподготовки), дополнительного профессионального образования, повышения квалификации специалистов в области обеспечения безопасности дорожного движения (не менее 10,2 тыс. кв. метров)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повышение уровня подготовки сотрудников и специалистов в </w:t>
            </w:r>
            <w:r w:rsidRPr="00C01E3A">
              <w:rPr>
                <w:rFonts w:ascii="Times New Roman" w:eastAsia="Times New Roman" w:hAnsi="Times New Roman" w:cs="Times New Roman"/>
                <w:color w:val="000000"/>
                <w:sz w:val="20"/>
                <w:szCs w:val="20"/>
                <w:lang w:eastAsia="ru-RU"/>
              </w:rPr>
              <w:lastRenderedPageBreak/>
              <w:t>области обеспечения безопасности дорожного движения</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Создание 3 федеральных центров по подготовке и повышению квалификации специалистов, занимающихся обучением водителей транспортных средств, специалистов по приему квалификационных экзаменов на право управления транспортными средствами различных категорий и подкатегорий, водителей транспортных средств различных категорий, включая водителей транспортных средств из числа людей с ограниченными физическими </w:t>
            </w:r>
            <w:r w:rsidRPr="00C01E3A">
              <w:rPr>
                <w:rFonts w:ascii="Times New Roman" w:eastAsia="Times New Roman" w:hAnsi="Times New Roman" w:cs="Times New Roman"/>
                <w:color w:val="000000"/>
                <w:sz w:val="20"/>
                <w:szCs w:val="20"/>
                <w:lang w:eastAsia="ru-RU"/>
              </w:rPr>
              <w:lastRenderedPageBreak/>
              <w:t>возможностями, по подготовке и повышению квалификации специалистов по обучению управлению транспортными средствами лиц с ограниченными физическими возможностями на базе образовательных организаций высшего образования (до 30 тыс. кв. метров плоскостных сооружений (оборудованные площадки по обучению)</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612,482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612,482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процесса подготовки водителей транспортных средств</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47,38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47,38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65,102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65,102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4949,361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2289,7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2554,48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105,16</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337,606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2,606</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662,764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503,45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152,138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7,177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313,094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146,27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4,482</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460,459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15,459</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3175,438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75,438</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III. Прочие нужды</w:t>
            </w: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Создание, тиражирование и передача конечным пользователям учебно-методических и наглядных пособий, учебных фильмов, игр, программ для </w:t>
            </w:r>
            <w:r w:rsidRPr="00C01E3A">
              <w:rPr>
                <w:rFonts w:ascii="Times New Roman" w:eastAsia="Times New Roman" w:hAnsi="Times New Roman" w:cs="Times New Roman"/>
                <w:color w:val="000000"/>
                <w:sz w:val="20"/>
                <w:szCs w:val="20"/>
                <w:lang w:eastAsia="ru-RU"/>
              </w:rPr>
              <w:lastRenderedPageBreak/>
              <w:t>участников дорожного движения разных возрастных категорий, в том числе с использованием мультимедийных средств, освещающих вопросы безопасности дорожного движения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правосознания участников дорожного движения, ответственности и культуры безопасного поведения на дороге</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9.</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информационно-пропагандистских кампаний, использующих наиболее действенные каналы коммуникации, с целью повышения грамотности, ответственности и уровня самосознания участников дорожного движения и профилактики факторов риска, влияющих на количество дорожно-транспортных происшествий и тяжесть их последствий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140</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формирование у водителей и пассажиров ценностно-нормативной мотивации, направленной на повышение правового сознания, ответственности и культуры безопасного поведения на дороге</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239,5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119,5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Подготовка и создание информационно-пропагандистских телерадиопрограмм, направленных на участников дорожного </w:t>
            </w:r>
            <w:r w:rsidRPr="00C01E3A">
              <w:rPr>
                <w:rFonts w:ascii="Times New Roman" w:eastAsia="Times New Roman" w:hAnsi="Times New Roman" w:cs="Times New Roman"/>
                <w:color w:val="000000"/>
                <w:sz w:val="20"/>
                <w:szCs w:val="20"/>
                <w:lang w:eastAsia="ru-RU"/>
              </w:rPr>
              <w:lastRenderedPageBreak/>
              <w:t>движения, для последующего размещения на федеральных, региональных и кабельных телевизионных каналах, радиостанциях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2509,825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836,608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1673,217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правосознания участников дорожного движения, ответственности и культуры безопасного поведения на дороге</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232,104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77,368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154,736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489,297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163,099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326,198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498,424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166,141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332,283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11.</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Организация в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 выпуск специализированной печатной продукции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правосознания участников дорожного движения, ответственности и культуры безопасного поведения на дороге</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Подготовка и издание учебно-методических и наглядных пособий, фильмов и других материалов, а также издание комплектов учебно-методических материалов по курсу дистанционного обучения специалистов, ответственных за обеспечение безопасного функционирования </w:t>
            </w:r>
            <w:r w:rsidRPr="00C01E3A">
              <w:rPr>
                <w:rFonts w:ascii="Times New Roman" w:eastAsia="Times New Roman" w:hAnsi="Times New Roman" w:cs="Times New Roman"/>
                <w:color w:val="000000"/>
                <w:sz w:val="20"/>
                <w:szCs w:val="20"/>
                <w:lang w:eastAsia="ru-RU"/>
              </w:rPr>
              <w:lastRenderedPageBreak/>
              <w:t>автомобильного транспорта</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13.</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Материально-техническое обеспечение федерального бюджетного учреждения "Агентство автомобильного транспорта" (оборудование, программные комплексы) в целях подготовки водителей, повышения квалификации инженерно-технического и руководящего состава автотранспортных предприятий, а также обучения контрольно-надзорных органов в сфере автомобильного транспорта</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правового сознания, ответственности и культуры безопасного поведения участников дорожного движения</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Ежегодное проведение всероссийского конкурса профессионального мастерства водителей транспортных средств, проведение комплексной информационно-пропагандистской кампании, направленной на водителей коммерческого, грузового </w:t>
            </w:r>
            <w:r w:rsidRPr="00C01E3A">
              <w:rPr>
                <w:rFonts w:ascii="Times New Roman" w:eastAsia="Times New Roman" w:hAnsi="Times New Roman" w:cs="Times New Roman"/>
                <w:color w:val="000000"/>
                <w:sz w:val="20"/>
                <w:szCs w:val="20"/>
                <w:lang w:eastAsia="ru-RU"/>
              </w:rPr>
              <w:lastRenderedPageBreak/>
              <w:t>и пассажирского транспорта, в целях повышения их ответственности и культуры поведения на дороге, подготовка тематических телепрограмм</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правового сознания, ответственности и культуры безопасного поведения участников дорожного движения</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15.</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федеральных центров по подготовке и повышению квалификации специалистов, занимающихся обучением водителей транспортных средств, специалистов по приему квалификационных экзаменов на право управления транспортными средствами различных категорий и подкатегорий, водителей транспортных средств </w:t>
            </w:r>
            <w:r w:rsidRPr="00C01E3A">
              <w:rPr>
                <w:rFonts w:ascii="Times New Roman" w:eastAsia="Times New Roman" w:hAnsi="Times New Roman" w:cs="Times New Roman"/>
                <w:color w:val="000000"/>
                <w:sz w:val="20"/>
                <w:szCs w:val="20"/>
                <w:lang w:eastAsia="ru-RU"/>
              </w:rPr>
              <w:lastRenderedPageBreak/>
              <w:t>различных категорий, включая водителей транспортных средств из числа людей с ограниченными физическими возможностями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219,124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219,124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подготовки водителей транспортных средств</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84,124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84,124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16.</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организационно-методических рекомендаций, обеспечивающих внедрение программ подготовки и переподготовки водителей транспортных средств различных категорий и подкатегорий, мониторинг их применения, в том числе водителей из числа лиц с ограниченными физическими возможностями, специальных методических рекомендаций для создания федеральных центров по подготовке и повышению квалификации специалистов, занимающихся обучением водителей транспортных средств, а </w:t>
            </w:r>
            <w:r w:rsidRPr="00C01E3A">
              <w:rPr>
                <w:rFonts w:ascii="Times New Roman" w:eastAsia="Times New Roman" w:hAnsi="Times New Roman" w:cs="Times New Roman"/>
                <w:color w:val="000000"/>
                <w:sz w:val="20"/>
                <w:szCs w:val="20"/>
                <w:lang w:eastAsia="ru-RU"/>
              </w:rPr>
              <w:lastRenderedPageBreak/>
              <w:t>также специалистов по приему квалификационных экзаменов на право управления транспортными средствами различных категорий и подкатегорий, по подготовке и переподготовке водителей различных категорий, водителей из числа лиц с ограниченными физическими возможностями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33,898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33,898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подготовки водителей транспортных средств</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15,898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15,898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17.</w:t>
            </w: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Издание и рассылка научно-методических материалов, образовательных ресурсов (в том числе в электронном виде) для совершенствования подготовки водителей из числа лиц с ограниченными физическими возможностями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25,119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25,119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подготовки водителей транспортных средств из числа лиц с ограниченными возможностями</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4,462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4,657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4,657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4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5007,967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2314,7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2433,217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339,898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219,898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517,566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262,83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254,736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764,954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338,756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426,198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781,925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309,14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432,283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2603,624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219,5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3" w:name="i38600"/>
      <w:bookmarkEnd w:id="3"/>
      <w:r w:rsidRPr="00C01E3A">
        <w:rPr>
          <w:rFonts w:ascii="Times New Roman" w:eastAsia="Times New Roman" w:hAnsi="Times New Roman" w:cs="Times New Roman"/>
          <w:b/>
          <w:bCs/>
          <w:color w:val="000000"/>
          <w:kern w:val="36"/>
          <w:sz w:val="24"/>
          <w:szCs w:val="24"/>
          <w:lang w:eastAsia="ru-RU"/>
        </w:rPr>
        <w:t>Приложение № 3</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Мероприятия федеральной целевой программы "Повышение безопасности дорожного движения в 2013 - 2020 годах", направленные на обеспечение безопасного участия детей в дорожном движении</w:t>
      </w:r>
    </w:p>
    <w:tbl>
      <w:tblPr>
        <w:tblW w:w="5000" w:type="pct"/>
        <w:jc w:val="center"/>
        <w:tblCellMar>
          <w:left w:w="0" w:type="dxa"/>
          <w:right w:w="0" w:type="dxa"/>
        </w:tblCellMar>
        <w:tblLook w:val="04A0" w:firstRow="1" w:lastRow="0" w:firstColumn="1" w:lastColumn="0" w:noHBand="0" w:noVBand="1"/>
      </w:tblPr>
      <w:tblGrid>
        <w:gridCol w:w="381"/>
        <w:gridCol w:w="1498"/>
        <w:gridCol w:w="877"/>
        <w:gridCol w:w="1153"/>
        <w:gridCol w:w="991"/>
        <w:gridCol w:w="871"/>
        <w:gridCol w:w="1071"/>
        <w:gridCol w:w="1083"/>
        <w:gridCol w:w="1410"/>
      </w:tblGrid>
      <w:tr w:rsidR="00C01E3A" w:rsidRPr="00C01E3A" w:rsidTr="00C01E3A">
        <w:trPr>
          <w:jc w:val="center"/>
        </w:trPr>
        <w:tc>
          <w:tcPr>
            <w:tcW w:w="5000" w:type="pct"/>
            <w:gridSpan w:val="9"/>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Срок исполнения</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Объем финансирования - всего</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Ответственный исполнитель</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Ожидаемый результат</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федерального бюджета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бюджетов субъектов Российской Федерации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внебюджетных источников</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 Научно-исследовательские и опытно-конструкторские работы</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комплексного проекта профилактики детского дорожно-транспортного травматизма на период 2013 - 2020 годов, программ, учебно-методических пособий, образовательных ресурсов (в том числе в электронном виде), разработка специализированного интернет-портала по обучению безопасному участию в дорожном движении учащихся, воспитанников дошкольных образовательн</w:t>
            </w:r>
            <w:r w:rsidRPr="00C01E3A">
              <w:rPr>
                <w:rFonts w:ascii="Times New Roman" w:eastAsia="Times New Roman" w:hAnsi="Times New Roman" w:cs="Times New Roman"/>
                <w:color w:val="000000"/>
                <w:sz w:val="20"/>
                <w:szCs w:val="20"/>
                <w:lang w:eastAsia="ru-RU"/>
              </w:rPr>
              <w:lastRenderedPageBreak/>
              <w:t>ых учреждений и общеобразовательных учреждений, учреждений дополнительного образования, в том числе с использованием инновационных образовательных продуктов и современных компьютерных технологий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безопасного участия детей в дорожном движении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2.</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модульных программ повышения квалификации педагогических работников дошкольных образовательных учреждений и общеобразовательных учреждений, учреждений дополнительного образования по вопросам обучения учащихся, воспитанников навыкам безопасного участия в дорожном движении и рекомендаций по их использованию</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оборудования (уголки по правилам дорожного движения, тренажеры, компьютерные программы и др.) для образовательн</w:t>
            </w:r>
            <w:r w:rsidRPr="00C01E3A">
              <w:rPr>
                <w:rFonts w:ascii="Times New Roman" w:eastAsia="Times New Roman" w:hAnsi="Times New Roman" w:cs="Times New Roman"/>
                <w:color w:val="000000"/>
                <w:sz w:val="20"/>
                <w:szCs w:val="20"/>
                <w:lang w:eastAsia="ru-RU"/>
              </w:rPr>
              <w:lastRenderedPageBreak/>
              <w:t>ых учреждений в целях использования их в процессе обучения детей безопасному участию в дорожном движении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17,987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17,987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организация процесса обучения детей безопасному поведению на дороге</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4.</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программ, учебно-методических материалов для курсов по обучению вождению транспортных средств в системе дополнительного образования детей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подготовки водителей транспортных средств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7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74,987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74,987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 Капитальные вложения</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Приобретение мобильных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 xml:space="preserve"> для организаций в субъектах Российской Федерации, осуществляющих деятельность по формированию у детей дошкольного и школьного возраста навыков безопасного поведения на улично-</w:t>
            </w:r>
            <w:r w:rsidRPr="00C01E3A">
              <w:rPr>
                <w:rFonts w:ascii="Times New Roman" w:eastAsia="Times New Roman" w:hAnsi="Times New Roman" w:cs="Times New Roman"/>
                <w:color w:val="000000"/>
                <w:sz w:val="20"/>
                <w:szCs w:val="20"/>
                <w:lang w:eastAsia="ru-RU"/>
              </w:rPr>
              <w:lastRenderedPageBreak/>
              <w:t xml:space="preserve">дорожной сети (закупка не менее 269 мобильных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937,454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217,454</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обучения детей правилам дорожного движения и повышение их безопасного и ответственного поведения на дороге</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133,87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13,87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151,949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31,949</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651,635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171,635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6.</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Создание федеральных экспериментальных центров (полигонов) "Детский </w:t>
            </w:r>
            <w:proofErr w:type="spellStart"/>
            <w:r w:rsidRPr="00C01E3A">
              <w:rPr>
                <w:rFonts w:ascii="Times New Roman" w:eastAsia="Times New Roman" w:hAnsi="Times New Roman" w:cs="Times New Roman"/>
                <w:color w:val="000000"/>
                <w:sz w:val="20"/>
                <w:szCs w:val="20"/>
                <w:lang w:eastAsia="ru-RU"/>
              </w:rPr>
              <w:t>автогород</w:t>
            </w:r>
            <w:proofErr w:type="spellEnd"/>
            <w:r w:rsidRPr="00C01E3A">
              <w:rPr>
                <w:rFonts w:ascii="Times New Roman" w:eastAsia="Times New Roman" w:hAnsi="Times New Roman" w:cs="Times New Roman"/>
                <w:color w:val="000000"/>
                <w:sz w:val="20"/>
                <w:szCs w:val="20"/>
                <w:lang w:eastAsia="ru-RU"/>
              </w:rPr>
              <w:t xml:space="preserve">" (не менее 3 центров с общей территорией до 4,5 тыс. кв. метров учебных помещений (зданий) и 60 тыс. кв. метров плоскостных сооружений (оборудование площадки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Строительство детских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 xml:space="preserve">, организация на их основе базовых учебно-методических центров по изучению детьми, а также педагогическим составом общеобразовательных учреждений, учреждений дополнительного образования детей и дошкольных образовательных учреждений основ безопасного участия в дорожном движении (не менее 40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 xml:space="preserve">, не менее 20 </w:t>
            </w:r>
            <w:r w:rsidRPr="00C01E3A">
              <w:rPr>
                <w:rFonts w:ascii="Times New Roman" w:eastAsia="Times New Roman" w:hAnsi="Times New Roman" w:cs="Times New Roman"/>
                <w:color w:val="000000"/>
                <w:sz w:val="20"/>
                <w:szCs w:val="20"/>
                <w:lang w:eastAsia="ru-RU"/>
              </w:rPr>
              <w:lastRenderedPageBreak/>
              <w:t>тыс. кв. метров)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550,641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275,319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275,323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64,286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32,143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32,143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40,808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20,404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20,404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45,547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22,772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22,776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7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1883,096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910,319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755,323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217,454</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174,286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142,143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32,143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194,678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80,404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100,404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13,87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262,497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127,772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102,776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31,949</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1251,635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171,635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III. Прочие нужды</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Приобретение для дошкольных образовательных учреждений оборудования, позволяющего в игровой форме формировать навыки безопасного поведения на улично-дорожной сети (закупка не менее 1390 комплектов учебного оборудования)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обучения детей правилам дорожного движения и повышение их безопасного и ответственного поведения на дороге</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проведения тематических информационно-пропагандистских мероприятий, межгосударственных слетов, всероссийских конкурсов, фестивалей с несовершеннолетними участниками дорожного движения, в том числе общественными формированиями детей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10.</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Изготовление и распространение </w:t>
            </w:r>
            <w:proofErr w:type="spellStart"/>
            <w:r w:rsidRPr="00C01E3A">
              <w:rPr>
                <w:rFonts w:ascii="Times New Roman" w:eastAsia="Times New Roman" w:hAnsi="Times New Roman" w:cs="Times New Roman"/>
                <w:color w:val="000000"/>
                <w:sz w:val="20"/>
                <w:szCs w:val="20"/>
                <w:lang w:eastAsia="ru-RU"/>
              </w:rPr>
              <w:t>световозвращающих</w:t>
            </w:r>
            <w:proofErr w:type="spellEnd"/>
            <w:r w:rsidRPr="00C01E3A">
              <w:rPr>
                <w:rFonts w:ascii="Times New Roman" w:eastAsia="Times New Roman" w:hAnsi="Times New Roman" w:cs="Times New Roman"/>
                <w:color w:val="000000"/>
                <w:sz w:val="20"/>
                <w:szCs w:val="20"/>
                <w:lang w:eastAsia="ru-RU"/>
              </w:rPr>
              <w:t xml:space="preserve"> приспособлений среди дошкольников и учащихся младших классов образовательных учреждений (не менее 15 млн штук)</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965,844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214,87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429,74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321,234</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вероятности наездов на детей на дороге в темное время суток</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157,832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99,74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8,222</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87,627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27,627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89,626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29,626</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123,935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48,935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506,824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206,824</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организационно-методических рекомендаций, обеспечивающих функционирование системы обучения безопасному участию в дорожном движении и профилактики детского дорожно-транспортного травматизма, а также организационно-методических рекомендаций и образовательных ресурсов, обеспечивающих внедрение программ и организацию обучения вождению транспортных средств различных категорий в образовательных учреждениях и учреждениях дополнительного образования, обеспечение деятельности </w:t>
            </w:r>
            <w:r w:rsidRPr="00C01E3A">
              <w:rPr>
                <w:rFonts w:ascii="Times New Roman" w:eastAsia="Times New Roman" w:hAnsi="Times New Roman" w:cs="Times New Roman"/>
                <w:color w:val="000000"/>
                <w:sz w:val="20"/>
                <w:szCs w:val="20"/>
                <w:lang w:eastAsia="ru-RU"/>
              </w:rPr>
              <w:lastRenderedPageBreak/>
              <w:t>специализированного интернет-портала по обучению безопасному участию в дорожном движении учащихся, воспитанников дошкольных образовательных учреждений и общеобразовательных учреждений, учреждений дополнительного образования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нормативно-технической базы в части предупреждения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12.</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Проведение всероссийских массовых мероприятий с детьми (конкурсы, фестивали отрядов юных инспекторов движения "Безопасное колесо", профильные смены активистов отрядов юных инспекторов движения, чемпионаты юношеских автошкол по </w:t>
            </w:r>
            <w:proofErr w:type="spellStart"/>
            <w:r w:rsidRPr="00C01E3A">
              <w:rPr>
                <w:rFonts w:ascii="Times New Roman" w:eastAsia="Times New Roman" w:hAnsi="Times New Roman" w:cs="Times New Roman"/>
                <w:color w:val="000000"/>
                <w:sz w:val="20"/>
                <w:szCs w:val="20"/>
                <w:lang w:eastAsia="ru-RU"/>
              </w:rPr>
              <w:t>автомногоборью</w:t>
            </w:r>
            <w:proofErr w:type="spellEnd"/>
            <w:r w:rsidRPr="00C01E3A">
              <w:rPr>
                <w:rFonts w:ascii="Times New Roman" w:eastAsia="Times New Roman" w:hAnsi="Times New Roman" w:cs="Times New Roman"/>
                <w:color w:val="000000"/>
                <w:sz w:val="20"/>
                <w:szCs w:val="20"/>
                <w:lang w:eastAsia="ru-RU"/>
              </w:rPr>
              <w:t xml:space="preserve">, конкурсы образовательных учреждений по профилактике детского дорожно-транспортного травматизма) по профилактике детского дорожно-транспортного травматизма и обучению безопасному участию в </w:t>
            </w:r>
            <w:r w:rsidRPr="00C01E3A">
              <w:rPr>
                <w:rFonts w:ascii="Times New Roman" w:eastAsia="Times New Roman" w:hAnsi="Times New Roman" w:cs="Times New Roman"/>
                <w:color w:val="000000"/>
                <w:sz w:val="20"/>
                <w:szCs w:val="20"/>
                <w:lang w:eastAsia="ru-RU"/>
              </w:rPr>
              <w:lastRenderedPageBreak/>
              <w:t>дорожном движении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правового сознания участников дорожного движения, ответственности и культуры поведения на дороге</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13.</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Издание и рассылка научно-методических материалов, печатных и электронных учебных пособий, образовательных ресурсов для дошкольных образовательных учреждений, общеобразовательных учреждений и учреждений дополнительного образования по обучению детей безопасному участию в дорожном движении (обеспечение образовательных учреждений пилотными комплектами учебных пособий и программ), в том числе учебно-методических пособий по работе с родителями и детьми в целях профилактики детских дорожно-транспортных происшествий, проведение родительского всеобуча, семейных конкурсов на знание правил дорожного движения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нормативно-технической базы в части предупреждения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Мониторинг состояния материальной и учебно-методической базы общеобразовательных учреждений по обучению детей правилам дорожного движения и формированию у них навыков безопасного участия в дорожном движении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Реализация типовых проектов мобильных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 xml:space="preserve"> (создание опытных образцов мобильных </w:t>
            </w:r>
            <w:proofErr w:type="spellStart"/>
            <w:r w:rsidRPr="00C01E3A">
              <w:rPr>
                <w:rFonts w:ascii="Times New Roman" w:eastAsia="Times New Roman" w:hAnsi="Times New Roman" w:cs="Times New Roman"/>
                <w:color w:val="000000"/>
                <w:sz w:val="20"/>
                <w:szCs w:val="20"/>
                <w:lang w:eastAsia="ru-RU"/>
              </w:rPr>
              <w:t>автогородков</w:t>
            </w:r>
            <w:proofErr w:type="spellEnd"/>
            <w:r w:rsidRPr="00C01E3A">
              <w:rPr>
                <w:rFonts w:ascii="Times New Roman" w:eastAsia="Times New Roman" w:hAnsi="Times New Roman" w:cs="Times New Roman"/>
                <w:color w:val="000000"/>
                <w:sz w:val="20"/>
                <w:szCs w:val="20"/>
                <w:lang w:eastAsia="ru-RU"/>
              </w:rPr>
              <w:t xml:space="preserve"> и проведение их апробации) для обучения с их помощью детей и педагогического состава общеобразовательных и дошкольных образовательных учреждений, учреждений дополнительного</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федеральных экспериментал</w:t>
            </w:r>
            <w:r w:rsidRPr="00C01E3A">
              <w:rPr>
                <w:rFonts w:ascii="Times New Roman" w:eastAsia="Times New Roman" w:hAnsi="Times New Roman" w:cs="Times New Roman"/>
                <w:color w:val="000000"/>
                <w:sz w:val="20"/>
                <w:szCs w:val="20"/>
                <w:lang w:eastAsia="ru-RU"/>
              </w:rPr>
              <w:lastRenderedPageBreak/>
              <w:t xml:space="preserve">ьных центров (полигонов) "Детский </w:t>
            </w:r>
            <w:proofErr w:type="spellStart"/>
            <w:r w:rsidRPr="00C01E3A">
              <w:rPr>
                <w:rFonts w:ascii="Times New Roman" w:eastAsia="Times New Roman" w:hAnsi="Times New Roman" w:cs="Times New Roman"/>
                <w:color w:val="000000"/>
                <w:sz w:val="20"/>
                <w:szCs w:val="20"/>
                <w:lang w:eastAsia="ru-RU"/>
              </w:rPr>
              <w:t>автогород</w:t>
            </w:r>
            <w:proofErr w:type="spellEnd"/>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92,066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92,066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56,568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56,568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5,484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5,484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7,018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7,018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17.</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учреждений в сфере формирования у детей навыков безопасного участия в дорожном движении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Оснащение техническими средствами обучения, оборудованием и учебно-методическими материалами детских </w:t>
            </w:r>
            <w:proofErr w:type="spellStart"/>
            <w:r w:rsidRPr="00C01E3A">
              <w:rPr>
                <w:rFonts w:ascii="Times New Roman" w:eastAsia="Times New Roman" w:hAnsi="Times New Roman" w:cs="Times New Roman"/>
                <w:color w:val="000000"/>
                <w:sz w:val="20"/>
                <w:szCs w:val="20"/>
                <w:lang w:eastAsia="ru-RU"/>
              </w:rPr>
              <w:t>автогородков</w:t>
            </w:r>
            <w:proofErr w:type="spellEnd"/>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96,552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48,276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48,276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предупреждение детского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6,892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3,446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3,446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79,66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7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2707,362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1148,112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1238,016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321,234</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626,4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318,438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8,222</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254,111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104,484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27,627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266,644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114,018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29,626</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282,823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100,442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133,446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48,935</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1277,384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510,73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559,83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206,824</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4" w:name="i43681"/>
      <w:bookmarkEnd w:id="4"/>
      <w:r w:rsidRPr="00C01E3A">
        <w:rPr>
          <w:rFonts w:ascii="Times New Roman" w:eastAsia="Times New Roman" w:hAnsi="Times New Roman" w:cs="Times New Roman"/>
          <w:b/>
          <w:bCs/>
          <w:color w:val="000000"/>
          <w:kern w:val="36"/>
          <w:sz w:val="24"/>
          <w:szCs w:val="24"/>
          <w:lang w:eastAsia="ru-RU"/>
        </w:rPr>
        <w:lastRenderedPageBreak/>
        <w:t>Приложение № 4</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Мероприятия федеральной целевой программы "Повышение безопасности дорожного движения в 2013 - 2020 годах", направленные на повышение уровня технического состояния эксплуатируемых транспортных средств, их активной и пассивной безопасности</w:t>
      </w:r>
    </w:p>
    <w:tbl>
      <w:tblPr>
        <w:tblW w:w="5000" w:type="pct"/>
        <w:jc w:val="center"/>
        <w:tblCellMar>
          <w:left w:w="0" w:type="dxa"/>
          <w:right w:w="0" w:type="dxa"/>
        </w:tblCellMar>
        <w:tblLook w:val="04A0" w:firstRow="1" w:lastRow="0" w:firstColumn="1" w:lastColumn="0" w:noHBand="0" w:noVBand="1"/>
      </w:tblPr>
      <w:tblGrid>
        <w:gridCol w:w="321"/>
        <w:gridCol w:w="1406"/>
        <w:gridCol w:w="912"/>
        <w:gridCol w:w="1203"/>
        <w:gridCol w:w="1032"/>
        <w:gridCol w:w="906"/>
        <w:gridCol w:w="1116"/>
        <w:gridCol w:w="1129"/>
        <w:gridCol w:w="1310"/>
      </w:tblGrid>
      <w:tr w:rsidR="00C01E3A" w:rsidRPr="00C01E3A" w:rsidTr="00C01E3A">
        <w:trPr>
          <w:jc w:val="center"/>
        </w:trPr>
        <w:tc>
          <w:tcPr>
            <w:tcW w:w="5000" w:type="pct"/>
            <w:gridSpan w:val="9"/>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Срок исполнения</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Объем финансирования - всего</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Ответственный исполнитель</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Ожидаемый результат</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федерального бюджета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бюджетов субъектов Российской Федерации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внебюджетных источников</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 Научно-исследовательские и опытно-конструкторские работы</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Проведение научных исследований и разработка рекомендаций по возможности использования современных систем повышения активной безопасности автомобилей с учетом российских условий эксплуатации. Разработка методов оценки эффективности электронных систем контроля устойчивости (EVSC) коммерческих транспортных средств на основании </w:t>
            </w:r>
            <w:r w:rsidRPr="00C01E3A">
              <w:rPr>
                <w:rFonts w:ascii="Times New Roman" w:eastAsia="Times New Roman" w:hAnsi="Times New Roman" w:cs="Times New Roman"/>
                <w:color w:val="000000"/>
                <w:sz w:val="20"/>
                <w:szCs w:val="20"/>
                <w:lang w:eastAsia="ru-RU"/>
              </w:rPr>
              <w:lastRenderedPageBreak/>
              <w:t>анализа соответствующих международных документов и с учетом российских условий эксплуатации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50,062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активной безопасности автотранспортных средств. Разработка соответствующих методов на основании анализа международных документов по применению и оценке электронных систем контроля устойчивости (EVSC)</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31,937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поисковых исследований и создание перспективных технологий по защите от поражения электрическим током на автомобилях с комбинированной энергетической установкой и электромобилях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35,417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35,417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конструктивной безопасности электромобилей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21,292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21,292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Проведение научных исследований в области пассивной безопасности транспортных средств, направленных на снижение </w:t>
            </w:r>
            <w:proofErr w:type="spellStart"/>
            <w:r w:rsidRPr="00C01E3A">
              <w:rPr>
                <w:rFonts w:ascii="Times New Roman" w:eastAsia="Times New Roman" w:hAnsi="Times New Roman" w:cs="Times New Roman"/>
                <w:color w:val="000000"/>
                <w:sz w:val="20"/>
                <w:szCs w:val="20"/>
                <w:lang w:eastAsia="ru-RU"/>
              </w:rPr>
              <w:t>травмирования</w:t>
            </w:r>
            <w:proofErr w:type="spellEnd"/>
            <w:r w:rsidRPr="00C01E3A">
              <w:rPr>
                <w:rFonts w:ascii="Times New Roman" w:eastAsia="Times New Roman" w:hAnsi="Times New Roman" w:cs="Times New Roman"/>
                <w:color w:val="000000"/>
                <w:sz w:val="20"/>
                <w:szCs w:val="20"/>
                <w:lang w:eastAsia="ru-RU"/>
              </w:rPr>
              <w:t xml:space="preserve"> водителей, пассажиров и пешеходов при дорожно-транспортных происшествиях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67,685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67,685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пассивной безопасности транспортных средств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37,26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научных исследований в целях создания перспективной методологии подготовки водителей транспортны</w:t>
            </w:r>
            <w:r w:rsidRPr="00C01E3A">
              <w:rPr>
                <w:rFonts w:ascii="Times New Roman" w:eastAsia="Times New Roman" w:hAnsi="Times New Roman" w:cs="Times New Roman"/>
                <w:color w:val="000000"/>
                <w:sz w:val="20"/>
                <w:szCs w:val="20"/>
                <w:lang w:eastAsia="ru-RU"/>
              </w:rPr>
              <w:lastRenderedPageBreak/>
              <w:t>х средств на базе компьютерных обучающих программ и модельного ряда автотренажеров различной степени сложности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6,825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6,825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обучения водителей транспортных средств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159,989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159,989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90,489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90,489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 Прочие нужды</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Обоснование технических требований и адаптация конструкций транспортных средств с компонентами электронных систем, обеспечивающих выполнение перспективных требований технического законодательства в области безопасности колесных транспортных средств, посредством внедрения элементов интеллектуальных транспортных систем в целях повышения активной безопасности: системы </w:t>
            </w:r>
            <w:r w:rsidRPr="00C01E3A">
              <w:rPr>
                <w:rFonts w:ascii="Times New Roman" w:eastAsia="Times New Roman" w:hAnsi="Times New Roman" w:cs="Times New Roman"/>
                <w:color w:val="000000"/>
                <w:sz w:val="20"/>
                <w:szCs w:val="20"/>
                <w:lang w:eastAsia="ru-RU"/>
              </w:rPr>
              <w:lastRenderedPageBreak/>
              <w:t>автоматической регистрации параметров движения транспортных средств; системы регистрации параметров дорожно-транспортных происшествий; системы автоматического экстренного торможения (AEBS); системы предупреждения о выходе с полосы движения (LDWS); электронных систем контроля устойчивости и помощи водителю при экстренном торможении; систем мониторинга давления воздуха в шинах; систем контроля состояния водителя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99,783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99,783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активной безопасности автотранспортных средств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4,974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41,679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41,679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прикладных программ моделирования движения автотранспортных средств для расчета параметров активной безопасности. Проведение виртуальных исследований движения транспортных средств с интеллектуальными </w:t>
            </w:r>
            <w:r w:rsidRPr="00C01E3A">
              <w:rPr>
                <w:rFonts w:ascii="Times New Roman" w:eastAsia="Times New Roman" w:hAnsi="Times New Roman" w:cs="Times New Roman"/>
                <w:color w:val="000000"/>
                <w:sz w:val="20"/>
                <w:szCs w:val="20"/>
                <w:lang w:eastAsia="ru-RU"/>
              </w:rPr>
              <w:lastRenderedPageBreak/>
              <w:t>системами активной безопасности в различных критических и экстремальных условиях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47,499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47,499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активной безопасности автотранспортных средств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14,15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5,091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5,091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1,974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4,157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4,157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22,127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22,127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7.</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Материально-техническое, метрологическое и методологическое обеспечение проведения научных исследований, направленных на повышение активной и пассивной безопасности автотранспортных средств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178,725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178,725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 повышение активной и пассивной безопасности автотранспортных средств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17,014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17,014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24,974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24,974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18,763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18,763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99,874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99,874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326,007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326,007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63,364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63,364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36,291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36,291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31,922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30,75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30,75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5" w:name="i52296"/>
      <w:bookmarkEnd w:id="5"/>
      <w:r w:rsidRPr="00C01E3A">
        <w:rPr>
          <w:rFonts w:ascii="Times New Roman" w:eastAsia="Times New Roman" w:hAnsi="Times New Roman" w:cs="Times New Roman"/>
          <w:b/>
          <w:bCs/>
          <w:color w:val="000000"/>
          <w:kern w:val="36"/>
          <w:sz w:val="24"/>
          <w:szCs w:val="24"/>
          <w:lang w:eastAsia="ru-RU"/>
        </w:rPr>
        <w:t>Приложение № 5</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Мероприятия федеральной целевой программы "Повышение безопасности дорожного движения в 2013 - 2020 годах", направленные на развитие системы организации движения транспортных средств и пешеходов, повышение безопасности дорожных условий</w:t>
      </w:r>
    </w:p>
    <w:tbl>
      <w:tblPr>
        <w:tblW w:w="5000" w:type="pct"/>
        <w:jc w:val="center"/>
        <w:tblCellMar>
          <w:left w:w="0" w:type="dxa"/>
          <w:right w:w="0" w:type="dxa"/>
        </w:tblCellMar>
        <w:tblLook w:val="04A0" w:firstRow="1" w:lastRow="0" w:firstColumn="1" w:lastColumn="0" w:noHBand="0" w:noVBand="1"/>
      </w:tblPr>
      <w:tblGrid>
        <w:gridCol w:w="383"/>
        <w:gridCol w:w="1460"/>
        <w:gridCol w:w="888"/>
        <w:gridCol w:w="1169"/>
        <w:gridCol w:w="1004"/>
        <w:gridCol w:w="882"/>
        <w:gridCol w:w="1085"/>
        <w:gridCol w:w="1097"/>
        <w:gridCol w:w="1367"/>
      </w:tblGrid>
      <w:tr w:rsidR="00C01E3A" w:rsidRPr="00C01E3A" w:rsidTr="00C01E3A">
        <w:trPr>
          <w:jc w:val="center"/>
        </w:trPr>
        <w:tc>
          <w:tcPr>
            <w:tcW w:w="5000" w:type="pct"/>
            <w:gridSpan w:val="9"/>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Срок исполнения</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Объем финансирования - всего</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Ответственный исполнитель</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Ожидаемый результат</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федерал</w:t>
            </w:r>
            <w:r w:rsidRPr="00C01E3A">
              <w:rPr>
                <w:rFonts w:ascii="Times New Roman" w:eastAsia="Times New Roman" w:hAnsi="Times New Roman" w:cs="Times New Roman"/>
                <w:color w:val="000000"/>
                <w:sz w:val="20"/>
                <w:szCs w:val="20"/>
                <w:lang w:eastAsia="ru-RU"/>
              </w:rPr>
              <w:lastRenderedPageBreak/>
              <w:t>ьного бюджета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за счет средств бюдже</w:t>
            </w:r>
            <w:r w:rsidRPr="00C01E3A">
              <w:rPr>
                <w:rFonts w:ascii="Times New Roman" w:eastAsia="Times New Roman" w:hAnsi="Times New Roman" w:cs="Times New Roman"/>
                <w:color w:val="000000"/>
                <w:sz w:val="20"/>
                <w:szCs w:val="20"/>
                <w:lang w:eastAsia="ru-RU"/>
              </w:rPr>
              <w:lastRenderedPageBreak/>
              <w:t>тов субъектов Российской Федерации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за счет средств внебюдж</w:t>
            </w:r>
            <w:r w:rsidRPr="00C01E3A">
              <w:rPr>
                <w:rFonts w:ascii="Times New Roman" w:eastAsia="Times New Roman" w:hAnsi="Times New Roman" w:cs="Times New Roman"/>
                <w:color w:val="000000"/>
                <w:sz w:val="20"/>
                <w:szCs w:val="20"/>
                <w:lang w:eastAsia="ru-RU"/>
              </w:rPr>
              <w:lastRenderedPageBreak/>
              <w:t>етных источников</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I. Научно-исследовательские и опытно-конструкторские работы</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научных исследований, направленных на разработку современных методов организации дорожного движения, в том числе основанных на исследовании влияния режимов движения транспортных потоков на безопасность дорожного движения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улучшение условий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научно обоснованных предложений по созданию, развитию и функционированию единого парковочного пространства в городах Российской Федерации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нормативно-технической базы</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научно обоснованных предложений по системе оценки качества и эффективности организации дорожного движения в Российской Федерации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улучшение условий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методики проведения </w:t>
            </w:r>
            <w:r w:rsidRPr="00C01E3A">
              <w:rPr>
                <w:rFonts w:ascii="Times New Roman" w:eastAsia="Times New Roman" w:hAnsi="Times New Roman" w:cs="Times New Roman"/>
                <w:color w:val="000000"/>
                <w:sz w:val="20"/>
                <w:szCs w:val="20"/>
                <w:lang w:eastAsia="ru-RU"/>
              </w:rPr>
              <w:lastRenderedPageBreak/>
              <w:t>аудита безопасности движения при проектировании, строительстве и эксплуатации автомобильных дорог</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41,034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41,034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снижение аварийности и </w:t>
            </w:r>
            <w:r w:rsidRPr="00C01E3A">
              <w:rPr>
                <w:rFonts w:ascii="Times New Roman" w:eastAsia="Times New Roman" w:hAnsi="Times New Roman" w:cs="Times New Roman"/>
                <w:color w:val="000000"/>
                <w:sz w:val="20"/>
                <w:szCs w:val="20"/>
                <w:lang w:eastAsia="ru-RU"/>
              </w:rPr>
              <w:lastRenderedPageBreak/>
              <w:t>сокращение социально-экономических потерь от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методических документов по созданию и развитию интеллектуальных транспортных систем</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безопасности дорожного движения за счет снижения рисков возникновения дорожно-транспортных происшествий в темное время суток за счет применения современных технических средств регулирования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263,034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263,034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23,034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23,034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 Капитальные вложения</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Строительство в местах повышенной аварийности в городах и населенных пунктах быстровозводимых конструкций надземных пешеходных переходов (не менее 300)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безопасности дорожного движения транспортных средств и пешеходов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Реконструкция, строительство на участках улично-дорожной сети городов и населенных пунктов пешеходных ограждений, в том числе в зоне пешеходных переходов (не менее 809 км)</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2831,81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889,4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1778,8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163,61</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безопасности дорожного движения транспортных средств и пешеходов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693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199,2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66,4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132,8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302,443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26,443</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1637,167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137,167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w:t>
            </w:r>
            <w:r w:rsidRPr="00C01E3A">
              <w:rPr>
                <w:rFonts w:ascii="Times New Roman" w:eastAsia="Times New Roman" w:hAnsi="Times New Roman" w:cs="Times New Roman"/>
                <w:color w:val="000000"/>
                <w:sz w:val="20"/>
                <w:szCs w:val="20"/>
                <w:lang w:eastAsia="ru-RU"/>
              </w:rPr>
              <w:lastRenderedPageBreak/>
              <w:t xml:space="preserve">разметкой, в том числе с применением штучных форм и цветных дорожных покрытий, </w:t>
            </w:r>
            <w:proofErr w:type="spellStart"/>
            <w:r w:rsidRPr="00C01E3A">
              <w:rPr>
                <w:rFonts w:ascii="Times New Roman" w:eastAsia="Times New Roman" w:hAnsi="Times New Roman" w:cs="Times New Roman"/>
                <w:color w:val="000000"/>
                <w:sz w:val="20"/>
                <w:szCs w:val="20"/>
                <w:lang w:eastAsia="ru-RU"/>
              </w:rPr>
              <w:t>световозвращателями</w:t>
            </w:r>
            <w:proofErr w:type="spellEnd"/>
            <w:r w:rsidRPr="00C01E3A">
              <w:rPr>
                <w:rFonts w:ascii="Times New Roman" w:eastAsia="Times New Roman" w:hAnsi="Times New Roman" w:cs="Times New Roman"/>
                <w:color w:val="000000"/>
                <w:sz w:val="20"/>
                <w:szCs w:val="20"/>
                <w:lang w:eastAsia="ru-RU"/>
              </w:rPr>
              <w:t xml:space="preserve"> и индикаторами, а также устройствами дополнительного освещения и другими элементами повышения безопасности дорожного движения (не менее 2427 переходов)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3917,805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1305,935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2611,87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безопасности дорожного движения на пешеходных переходах</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262,629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87,543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175,086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62,601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20,867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41,734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546,054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182,018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364,036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429,339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143,113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286,226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2617,182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872,394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1744,788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9.</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Строительство, реконструкция и техническое перевооружение светофорных объектов (не менее 2874)</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2538,909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846,303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1692,606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пропускной способности улично-дорожной сети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528,909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176,303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352,606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Строительство, реконструкция и техническое перевооружение пересечений на автомобильных дорогах общего пользования федерального значения в целях увеличения пропускной способности и совершенствования организации дорожного </w:t>
            </w:r>
            <w:r w:rsidRPr="00C01E3A">
              <w:rPr>
                <w:rFonts w:ascii="Times New Roman" w:eastAsia="Times New Roman" w:hAnsi="Times New Roman" w:cs="Times New Roman"/>
                <w:color w:val="000000"/>
                <w:sz w:val="20"/>
                <w:szCs w:val="20"/>
                <w:lang w:eastAsia="ru-RU"/>
              </w:rPr>
              <w:lastRenderedPageBreak/>
              <w:t>движения (не менее 81 пересечения)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528,842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528,842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числа погибших пешеходов, а также других участников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59,842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59,842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Строительство, реконструкция и техническое перевооружение (оборудование искусственным освещением) мест концентрации дорожно-транспортных происшествий на участках автомобильных дорог общего пользования федерального значения, проходящих по территориям населенных пунктов (не менее 144 мест концентрации дорожно-транспортных происшествий)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577,854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577,854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числа погибших пешеходов, а также других участников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71,691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71,691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87,161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87,161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59,842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59,842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11895,22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4648,333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7083,28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163,61</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1595,698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606,006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989,692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186,292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144,558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41,734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1197,415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500,579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696,836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1361,465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524,796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810,226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26,443</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trHeight w:val="585"/>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7554,349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2872,394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4544,79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137,167</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III. Прочие нужды</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Создание аппаратно-программного комплекса автоматизированного учета и </w:t>
            </w:r>
            <w:r w:rsidRPr="00C01E3A">
              <w:rPr>
                <w:rFonts w:ascii="Times New Roman" w:eastAsia="Times New Roman" w:hAnsi="Times New Roman" w:cs="Times New Roman"/>
                <w:color w:val="000000"/>
                <w:sz w:val="20"/>
                <w:szCs w:val="20"/>
                <w:lang w:eastAsia="ru-RU"/>
              </w:rPr>
              <w:lastRenderedPageBreak/>
              <w:t xml:space="preserve">предоставления </w:t>
            </w:r>
            <w:proofErr w:type="spellStart"/>
            <w:r w:rsidRPr="00C01E3A">
              <w:rPr>
                <w:rFonts w:ascii="Times New Roman" w:eastAsia="Times New Roman" w:hAnsi="Times New Roman" w:cs="Times New Roman"/>
                <w:color w:val="000000"/>
                <w:sz w:val="20"/>
                <w:szCs w:val="20"/>
                <w:lang w:eastAsia="ru-RU"/>
              </w:rPr>
              <w:t>тахографической</w:t>
            </w:r>
            <w:proofErr w:type="spellEnd"/>
            <w:r w:rsidRPr="00C01E3A">
              <w:rPr>
                <w:rFonts w:ascii="Times New Roman" w:eastAsia="Times New Roman" w:hAnsi="Times New Roman" w:cs="Times New Roman"/>
                <w:color w:val="000000"/>
                <w:sz w:val="20"/>
                <w:szCs w:val="20"/>
                <w:lang w:eastAsia="ru-RU"/>
              </w:rPr>
              <w:t xml:space="preserve"> информации для осуществления контрольно-надзорной деятельности в области организации движения транспортных средств, соблюдения маршрута движения, режима труда и отдыха водителей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694,74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694,74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82,705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82,705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86,116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86,116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87,975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87,975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77,909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77,909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360,035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360,035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специализированных обучающих конференций и семинаров, посвященных вопросам совершенствования организации дорожного движения, освещение проблем организации дорожного движения в средствах массовой информации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Подготовка ежегодных аналитических обзоров и предложений по совершенствованию законодательного и нормативно-правового регулирования в сфере обеспечения безопасности автомобильных перевозок пассажиров и грузов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Освещение проблем организации дорожного движения в средствах массовой информации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программного продукта по информационному обмену данными между </w:t>
            </w:r>
            <w:proofErr w:type="spellStart"/>
            <w:r w:rsidRPr="00C01E3A">
              <w:rPr>
                <w:rFonts w:ascii="Times New Roman" w:eastAsia="Times New Roman" w:hAnsi="Times New Roman" w:cs="Times New Roman"/>
                <w:color w:val="000000"/>
                <w:sz w:val="20"/>
                <w:szCs w:val="20"/>
                <w:lang w:eastAsia="ru-RU"/>
              </w:rPr>
              <w:t>Росавтодором</w:t>
            </w:r>
            <w:proofErr w:type="spellEnd"/>
            <w:r w:rsidRPr="00C01E3A">
              <w:rPr>
                <w:rFonts w:ascii="Times New Roman" w:eastAsia="Times New Roman" w:hAnsi="Times New Roman" w:cs="Times New Roman"/>
                <w:color w:val="000000"/>
                <w:sz w:val="20"/>
                <w:szCs w:val="20"/>
                <w:lang w:eastAsia="ru-RU"/>
              </w:rPr>
              <w:t>, ГИБДД и МЧС России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80,072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80,072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межведомственного взаимодействия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11,863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11,863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8,463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8,463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6,221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6,221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7,595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7,595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45,93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1016,812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1016,812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126,568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126,568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118,579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118,579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118,196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118,196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109,504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109,504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543,965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543,965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6" w:name="i62409"/>
      <w:bookmarkEnd w:id="6"/>
      <w:r w:rsidRPr="00C01E3A">
        <w:rPr>
          <w:rFonts w:ascii="Times New Roman" w:eastAsia="Times New Roman" w:hAnsi="Times New Roman" w:cs="Times New Roman"/>
          <w:b/>
          <w:bCs/>
          <w:color w:val="000000"/>
          <w:kern w:val="36"/>
          <w:sz w:val="24"/>
          <w:szCs w:val="24"/>
          <w:lang w:eastAsia="ru-RU"/>
        </w:rPr>
        <w:t>Приложение № 6</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 xml:space="preserve">Мероприятия федеральной целевой программы "Повышение безопасности дорожного движения в 2013 - 2020 годах", направленные на развитие системы оказания </w:t>
      </w:r>
      <w:proofErr w:type="gramStart"/>
      <w:r w:rsidRPr="00C01E3A">
        <w:rPr>
          <w:rFonts w:ascii="Times New Roman" w:eastAsia="Times New Roman" w:hAnsi="Times New Roman" w:cs="Times New Roman"/>
          <w:color w:val="000000"/>
          <w:sz w:val="27"/>
          <w:szCs w:val="27"/>
          <w:lang w:eastAsia="ru-RU"/>
        </w:rPr>
        <w:t>помощи</w:t>
      </w:r>
      <w:proofErr w:type="gramEnd"/>
      <w:r w:rsidRPr="00C01E3A">
        <w:rPr>
          <w:rFonts w:ascii="Times New Roman" w:eastAsia="Times New Roman" w:hAnsi="Times New Roman" w:cs="Times New Roman"/>
          <w:color w:val="000000"/>
          <w:sz w:val="27"/>
          <w:szCs w:val="27"/>
          <w:lang w:eastAsia="ru-RU"/>
        </w:rPr>
        <w:t xml:space="preserve"> пострадавшим в дорожно-транспортных происшествиях</w:t>
      </w:r>
    </w:p>
    <w:tbl>
      <w:tblPr>
        <w:tblW w:w="5000" w:type="pct"/>
        <w:jc w:val="center"/>
        <w:tblCellMar>
          <w:left w:w="0" w:type="dxa"/>
          <w:right w:w="0" w:type="dxa"/>
        </w:tblCellMar>
        <w:tblLook w:val="04A0" w:firstRow="1" w:lastRow="0" w:firstColumn="1" w:lastColumn="0" w:noHBand="0" w:noVBand="1"/>
      </w:tblPr>
      <w:tblGrid>
        <w:gridCol w:w="383"/>
        <w:gridCol w:w="1386"/>
        <w:gridCol w:w="892"/>
        <w:gridCol w:w="1174"/>
        <w:gridCol w:w="1008"/>
        <w:gridCol w:w="885"/>
        <w:gridCol w:w="1089"/>
        <w:gridCol w:w="1102"/>
        <w:gridCol w:w="1416"/>
      </w:tblGrid>
      <w:tr w:rsidR="00C01E3A" w:rsidRPr="00C01E3A" w:rsidTr="00C01E3A">
        <w:trPr>
          <w:jc w:val="center"/>
        </w:trPr>
        <w:tc>
          <w:tcPr>
            <w:tcW w:w="5000" w:type="pct"/>
            <w:gridSpan w:val="9"/>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Срок исполнения</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Объем финансирования - всего</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Ответственный исполнитель</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Ожидаемый результат</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за счет средств федераль</w:t>
            </w:r>
            <w:r w:rsidRPr="00C01E3A">
              <w:rPr>
                <w:rFonts w:ascii="Times New Roman" w:eastAsia="Times New Roman" w:hAnsi="Times New Roman" w:cs="Times New Roman"/>
                <w:color w:val="000000"/>
                <w:sz w:val="20"/>
                <w:szCs w:val="20"/>
                <w:lang w:eastAsia="ru-RU"/>
              </w:rPr>
              <w:lastRenderedPageBreak/>
              <w:t>ного бюджета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xml:space="preserve">за счет средств бюджетов </w:t>
            </w:r>
            <w:r w:rsidRPr="00C01E3A">
              <w:rPr>
                <w:rFonts w:ascii="Times New Roman" w:eastAsia="Times New Roman" w:hAnsi="Times New Roman" w:cs="Times New Roman"/>
                <w:color w:val="000000"/>
                <w:sz w:val="20"/>
                <w:szCs w:val="20"/>
                <w:lang w:eastAsia="ru-RU"/>
              </w:rPr>
              <w:lastRenderedPageBreak/>
              <w:t>субъектов Российской Федерации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xml:space="preserve">за счет средств внебюджетных </w:t>
            </w:r>
            <w:r w:rsidRPr="00C01E3A">
              <w:rPr>
                <w:rFonts w:ascii="Times New Roman" w:eastAsia="Times New Roman" w:hAnsi="Times New Roman" w:cs="Times New Roman"/>
                <w:color w:val="000000"/>
                <w:sz w:val="20"/>
                <w:szCs w:val="20"/>
                <w:lang w:eastAsia="ru-RU"/>
              </w:rPr>
              <w:lastRenderedPageBreak/>
              <w:t>источников</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I. Научно-исследовательские и опытно-конструкторские работы</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научных исследований, направленных на совершенствование нормативной и методической базы в области ликвидации последствий дорожно-транспортных происшествий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39,35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нормативной и методической базы в области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21,15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научно обоснованных предложений по совершенствованию информационно-аналитического обеспечения функционирования системы ликвидации последствий дорожно-транспортных происшествий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функционирования системы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98,85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98,85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51,65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 Капитальные вложения</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Строительство учебно-тренировочного комплекса для подготовки сотрудников МЧС России и отработки действий экстренных служб, участвующих в ликвидации последствий дорожно-транспортных происшествий в Сибирском федеральном округе (пос. Дивногорск, Красноярский край) (не менее 1,7 тыс. кв. метров)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128,966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128,966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подготовки специалистов, участвующих в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110,255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110,255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18,711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18,711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Строительство и реконструкция натурных площадок для отработки современных методов и способов ликвидации последствий дорожно-транспортных происшествий (не менее 800 кв. метров)</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69,9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69,9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уровня практической подготовки сотрудников подразделений МЧС России, привлекаемых к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198,866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198,866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110,255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110,255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58,711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58,711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III. Прочие нужды</w:t>
            </w: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Внедрение современных образцов специальной техники, инструмента, оборудования и технологий, предназначенных для проведения аварийно-спасательных работ, в подразделения МЧС России, привлекаемые к ликвидации последствий дорожно-транспортных происшествий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1494,152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1494,152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деятельности подразделений МЧС России, привлекаемых к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198,564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198,564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100,661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100,661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172,881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172,881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900,946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900,946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Практическая обработка вопросов взаимодействия экстренных служб и проведения аварийно-спасательных работ при ликвидации последствий дорожно-транспортных происшествий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56,072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56,072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межведомственного взаимодействия при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7,272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7,272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Организационно-методическое и техническое обеспечение подразделений МЧС России, </w:t>
            </w:r>
            <w:r w:rsidRPr="00C01E3A">
              <w:rPr>
                <w:rFonts w:ascii="Times New Roman" w:eastAsia="Times New Roman" w:hAnsi="Times New Roman" w:cs="Times New Roman"/>
                <w:color w:val="000000"/>
                <w:sz w:val="20"/>
                <w:szCs w:val="20"/>
                <w:lang w:eastAsia="ru-RU"/>
              </w:rPr>
              <w:lastRenderedPageBreak/>
              <w:t>осуществляющих профессиональную подготовку и повышение квалификации личного состава, принимающего участие в ликвидации дорожно-транспортных происшествий</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повышение уровня подготовки сотрудников МЧС России к действиям по ликвидации последствий </w:t>
            </w:r>
            <w:r w:rsidRPr="00C01E3A">
              <w:rPr>
                <w:rFonts w:ascii="Times New Roman" w:eastAsia="Times New Roman" w:hAnsi="Times New Roman" w:cs="Times New Roman"/>
                <w:color w:val="000000"/>
                <w:sz w:val="20"/>
                <w:szCs w:val="20"/>
                <w:lang w:eastAsia="ru-RU"/>
              </w:rPr>
              <w:lastRenderedPageBreak/>
              <w:t>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Участие МЧС России в коммуникативных мероприятиях (конференциях, форумах, выставках и иных общественных мероприятиях) в области </w:t>
            </w:r>
            <w:proofErr w:type="gramStart"/>
            <w:r w:rsidRPr="00C01E3A">
              <w:rPr>
                <w:rFonts w:ascii="Times New Roman" w:eastAsia="Times New Roman" w:hAnsi="Times New Roman" w:cs="Times New Roman"/>
                <w:color w:val="000000"/>
                <w:sz w:val="20"/>
                <w:szCs w:val="20"/>
                <w:lang w:eastAsia="ru-RU"/>
              </w:rPr>
              <w:t>безопасности дорожного движения и оказания помощи</w:t>
            </w:r>
            <w:proofErr w:type="gramEnd"/>
            <w:r w:rsidRPr="00C01E3A">
              <w:rPr>
                <w:rFonts w:ascii="Times New Roman" w:eastAsia="Times New Roman" w:hAnsi="Times New Roman" w:cs="Times New Roman"/>
                <w:color w:val="000000"/>
                <w:sz w:val="20"/>
                <w:szCs w:val="20"/>
                <w:lang w:eastAsia="ru-RU"/>
              </w:rPr>
              <w:t xml:space="preserve"> пострадавшим в дорожно-транспортных происшествиях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25,45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повышение качества работы специалистов в области </w:t>
            </w:r>
            <w:proofErr w:type="gramStart"/>
            <w:r w:rsidRPr="00C01E3A">
              <w:rPr>
                <w:rFonts w:ascii="Times New Roman" w:eastAsia="Times New Roman" w:hAnsi="Times New Roman" w:cs="Times New Roman"/>
                <w:color w:val="000000"/>
                <w:sz w:val="20"/>
                <w:szCs w:val="20"/>
                <w:lang w:eastAsia="ru-RU"/>
              </w:rPr>
              <w:t>безопасности дорожного движения и оказания помощи</w:t>
            </w:r>
            <w:proofErr w:type="gramEnd"/>
            <w:r w:rsidRPr="00C01E3A">
              <w:rPr>
                <w:rFonts w:ascii="Times New Roman" w:eastAsia="Times New Roman" w:hAnsi="Times New Roman" w:cs="Times New Roman"/>
                <w:color w:val="000000"/>
                <w:sz w:val="20"/>
                <w:szCs w:val="20"/>
                <w:lang w:eastAsia="ru-RU"/>
              </w:rPr>
              <w:t xml:space="preserve"> пострадавшим в дорожно-транспортных происшествиях</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12,45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Центра мониторинга ликвидации последствий дорожно-транспортных происшествий МЧС России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91,25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91,25</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управления и обеспечение бесперебойного функционирования системы ликвидации последствий дорожно-транспортных происшествий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37,25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информационных и </w:t>
            </w:r>
            <w:r w:rsidRPr="00C01E3A">
              <w:rPr>
                <w:rFonts w:ascii="Times New Roman" w:eastAsia="Times New Roman" w:hAnsi="Times New Roman" w:cs="Times New Roman"/>
                <w:color w:val="000000"/>
                <w:sz w:val="20"/>
                <w:szCs w:val="20"/>
                <w:lang w:eastAsia="ru-RU"/>
              </w:rPr>
              <w:lastRenderedPageBreak/>
              <w:t>методических материалов для взрослой и детской аудиторий, информирующих о правилах оказания первой помощи пострадавшим в дорожно-транспортных происшествиях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Минздрав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совершенствование подготовки </w:t>
            </w:r>
            <w:r w:rsidRPr="00C01E3A">
              <w:rPr>
                <w:rFonts w:ascii="Times New Roman" w:eastAsia="Times New Roman" w:hAnsi="Times New Roman" w:cs="Times New Roman"/>
                <w:color w:val="000000"/>
                <w:sz w:val="20"/>
                <w:szCs w:val="20"/>
                <w:lang w:eastAsia="ru-RU"/>
              </w:rPr>
              <w:lastRenderedPageBreak/>
              <w:t>водителей транспортных средств по оказанию первой помощи при дорожно-транспортных происшествиях</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Тиражирование и распространение информационных и методических материалов для взрослой и детской аудиторий, информирующих о правилах оказания первой помощи пострадавшим в дорожно-транспортных происшествиях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Минздрав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применения санитарной авиации при дорожно-транспортных происшествиях</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Оснащение медицинских организаций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196,15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98,08</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98,07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Минздрав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сокращение времени прибытия бригад скорой специализированной медицинской помощи на место дорожно-транспортного происшествия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29,381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14,691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166,769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Всероссийского конкурса профессионального мастерства среди работников скорой медицинской помощи, медицины катастроф и работников экстренных оперативных служб по оказанию первой и медицинской помощи пострадавшим при дорожно-транспортных происшествиях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Минздрав России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качества и оперативности оказания первой и медицинской помощи пострадавшим при дорожно-транспортных происшествиях</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2028,794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1930,724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98,07</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232,064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232,064</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142,161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142,161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216,381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216,381</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201,973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187,283</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14,69</w:t>
            </w:r>
          </w:p>
        </w:tc>
        <w:tc>
          <w:tcPr>
            <w:tcW w:w="4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1236,215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1152,835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7" w:name="i73392"/>
      <w:bookmarkEnd w:id="7"/>
      <w:r w:rsidRPr="00C01E3A">
        <w:rPr>
          <w:rFonts w:ascii="Times New Roman" w:eastAsia="Times New Roman" w:hAnsi="Times New Roman" w:cs="Times New Roman"/>
          <w:b/>
          <w:bCs/>
          <w:color w:val="000000"/>
          <w:kern w:val="36"/>
          <w:sz w:val="24"/>
          <w:szCs w:val="24"/>
          <w:lang w:eastAsia="ru-RU"/>
        </w:rPr>
        <w:t>Приложение № 7</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Мероприятия федеральной целевой программы "Повышение безопасности дорожного движения в 2013 - 2020 годах", направленные на 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tbl>
      <w:tblPr>
        <w:tblW w:w="5000" w:type="pct"/>
        <w:jc w:val="center"/>
        <w:tblCellMar>
          <w:left w:w="0" w:type="dxa"/>
          <w:right w:w="0" w:type="dxa"/>
        </w:tblCellMar>
        <w:tblLook w:val="04A0" w:firstRow="1" w:lastRow="0" w:firstColumn="1" w:lastColumn="0" w:noHBand="0" w:noVBand="1"/>
      </w:tblPr>
      <w:tblGrid>
        <w:gridCol w:w="318"/>
        <w:gridCol w:w="1444"/>
        <w:gridCol w:w="897"/>
        <w:gridCol w:w="1182"/>
        <w:gridCol w:w="1014"/>
        <w:gridCol w:w="891"/>
        <w:gridCol w:w="1096"/>
        <w:gridCol w:w="1109"/>
        <w:gridCol w:w="1384"/>
      </w:tblGrid>
      <w:tr w:rsidR="00C01E3A" w:rsidRPr="00C01E3A" w:rsidTr="00C01E3A">
        <w:trPr>
          <w:jc w:val="center"/>
        </w:trPr>
        <w:tc>
          <w:tcPr>
            <w:tcW w:w="5000" w:type="pct"/>
            <w:gridSpan w:val="9"/>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Срок исполнения</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Объем финансирования - всего</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Ответственный исполнитель</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Ожидаемый результат</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за счет средств </w:t>
            </w:r>
            <w:r w:rsidRPr="00C01E3A">
              <w:rPr>
                <w:rFonts w:ascii="Times New Roman" w:eastAsia="Times New Roman" w:hAnsi="Times New Roman" w:cs="Times New Roman"/>
                <w:color w:val="000000"/>
                <w:sz w:val="20"/>
                <w:szCs w:val="20"/>
                <w:lang w:eastAsia="ru-RU"/>
              </w:rPr>
              <w:lastRenderedPageBreak/>
              <w:t>федерального бюджета</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xml:space="preserve">за счет средств </w:t>
            </w:r>
            <w:r w:rsidRPr="00C01E3A">
              <w:rPr>
                <w:rFonts w:ascii="Times New Roman" w:eastAsia="Times New Roman" w:hAnsi="Times New Roman" w:cs="Times New Roman"/>
                <w:color w:val="000000"/>
                <w:sz w:val="20"/>
                <w:szCs w:val="20"/>
                <w:lang w:eastAsia="ru-RU"/>
              </w:rPr>
              <w:lastRenderedPageBreak/>
              <w:t>бюджетов субъектов Российской Федерации</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xml:space="preserve">за счет средств </w:t>
            </w:r>
            <w:r w:rsidRPr="00C01E3A">
              <w:rPr>
                <w:rFonts w:ascii="Times New Roman" w:eastAsia="Times New Roman" w:hAnsi="Times New Roman" w:cs="Times New Roman"/>
                <w:color w:val="000000"/>
                <w:sz w:val="20"/>
                <w:szCs w:val="20"/>
                <w:lang w:eastAsia="ru-RU"/>
              </w:rPr>
              <w:lastRenderedPageBreak/>
              <w:t>внебюджетных источников</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I. Научно-исследовательские и опытно-конструкторские работы</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Разработка механизма по установлению индивидуальных целевых заданий для субъектов Российской Федерации по снижению уровня дорожно-транспортной аварийности на период до 2020 года и закреплению субсидиарной ответственности федерального центра и субъектов Российской Федерации за достижение целей деятельности по обеспечению безопасности дорожного движения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деятельности государства и общества по профилактике дорожно-транспортного травматизма</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Изучение существующих положений и построение научно обоснованных моделей разграничения полномочий (сфер ответственности) органов исполнительной власти различного уровня, органов местного самоуправления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деятельности по обеспечению безопасности дорожного движения на федеральном, региональном и муниципальном уровнях</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3.</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комплексных научных исследований, направленных на создание аналитических методов поддержки принятия решений и управления в сфере безопасности дорожного движения с учетом федерального, регионального и местного аспектов, а также на разработку механизмов комплексной оценки и анализа эффективности и результативности текущей и программной деятельности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оперативности принятия решений, качества и эффективности управления в области безопасности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Разработка действенных механизмов по привлечению внебюджетных финансовых средств в приоритетные проекты обеспечения безопасности дорожного движения, развитию государственно-частного партнерства, созданию эффективных саморегулируемых организаций, а также методов аутсорсинга в сфере обеспечения </w:t>
            </w:r>
            <w:r w:rsidRPr="00C01E3A">
              <w:rPr>
                <w:rFonts w:ascii="Times New Roman" w:eastAsia="Times New Roman" w:hAnsi="Times New Roman" w:cs="Times New Roman"/>
                <w:color w:val="000000"/>
                <w:sz w:val="20"/>
                <w:szCs w:val="20"/>
                <w:lang w:eastAsia="ru-RU"/>
              </w:rPr>
              <w:lastRenderedPageBreak/>
              <w:t>безопасности дорожного движения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роли страховых компаний, общественных объединений и иных негосударственных организаций в области обеспечения безопасности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5.</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Проведение научных исследований в области применения программных продуктов математического моделирования транспортных потоков при разработке комплексных схем организации дорожного движения, проектов организации дорожного движения, а также проектов автоматизированных систем управления дорожным движением. Разработка предложений по нормативному и методическому обеспечению использования программных продуктов при проектировании в сфере организации дорожного движения. Проведение научных исследований в области применения программных продуктов математического моделирования </w:t>
            </w:r>
            <w:r w:rsidRPr="00C01E3A">
              <w:rPr>
                <w:rFonts w:ascii="Times New Roman" w:eastAsia="Times New Roman" w:hAnsi="Times New Roman" w:cs="Times New Roman"/>
                <w:color w:val="000000"/>
                <w:sz w:val="20"/>
                <w:szCs w:val="20"/>
                <w:lang w:eastAsia="ru-RU"/>
              </w:rPr>
              <w:lastRenderedPageBreak/>
              <w:t>транспортных потоков при разработке комплексных схем организации дорожного движения, а также проектов автоматизированных систем управления дорожным движением. Разработка предложений по нормативному и методическому обеспечению использования программных продуктов при проектировании в сфере организации дорожного движения</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улучшение условий дорожного движения. Совершенствование нормативного и методического обеспечения использования программных продуктов при проектировании в сфере организации дорожного движения. Улучшение условий дорожного движения. Совершенствование нормативного и методического обеспечения использования программных продуктов при проектировании в сфере организации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before="60" w:after="6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II. Прочие нужды</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Текущее управление Программой (содержание федерального казенного учреждения "Дирекция по управлению федеральной целевой </w:t>
            </w:r>
            <w:r w:rsidRPr="00C01E3A">
              <w:rPr>
                <w:rFonts w:ascii="Times New Roman" w:eastAsia="Times New Roman" w:hAnsi="Times New Roman" w:cs="Times New Roman"/>
                <w:color w:val="000000"/>
                <w:sz w:val="20"/>
                <w:szCs w:val="20"/>
                <w:lang w:eastAsia="ru-RU"/>
              </w:rPr>
              <w:lastRenderedPageBreak/>
              <w:t>программой "Повышение безопасности дорожного движения в 2006 - 2012 годах")</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608,4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608,4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бесперебойного функционирования системы управления Программой, исключающее потерю управляемос</w:t>
            </w:r>
            <w:r w:rsidRPr="00C01E3A">
              <w:rPr>
                <w:rFonts w:ascii="Times New Roman" w:eastAsia="Times New Roman" w:hAnsi="Times New Roman" w:cs="Times New Roman"/>
                <w:color w:val="000000"/>
                <w:sz w:val="20"/>
                <w:szCs w:val="20"/>
                <w:lang w:eastAsia="ru-RU"/>
              </w:rPr>
              <w:lastRenderedPageBreak/>
              <w:t xml:space="preserve">ти, неэффективное использование ресурсов и </w:t>
            </w:r>
            <w:proofErr w:type="spellStart"/>
            <w:r w:rsidRPr="00C01E3A">
              <w:rPr>
                <w:rFonts w:ascii="Times New Roman" w:eastAsia="Times New Roman" w:hAnsi="Times New Roman" w:cs="Times New Roman"/>
                <w:color w:val="000000"/>
                <w:sz w:val="20"/>
                <w:szCs w:val="20"/>
                <w:lang w:eastAsia="ru-RU"/>
              </w:rPr>
              <w:t>недостижение</w:t>
            </w:r>
            <w:proofErr w:type="spellEnd"/>
            <w:r w:rsidRPr="00C01E3A">
              <w:rPr>
                <w:rFonts w:ascii="Times New Roman" w:eastAsia="Times New Roman" w:hAnsi="Times New Roman" w:cs="Times New Roman"/>
                <w:color w:val="000000"/>
                <w:sz w:val="20"/>
                <w:szCs w:val="20"/>
                <w:lang w:eastAsia="ru-RU"/>
              </w:rPr>
              <w:t xml:space="preserve"> заявленных целей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314,6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314,6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7.</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Проведение специализированных семинаров, посвященных обмену опытом по обеспечению безопасности дорожного движения и внедрению на региональном и муниципальном уровнях результатов научно-исследовательских и опытно-конструкторских работ, выполненных в рамках реализации Программы</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качества работы специалистов в области безопасности дорожного движения</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Создание аналитических систем управления безопасностью дорожного движения МВД России</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741,649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741,649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безопасности дорожного движения за счет выработки и принятия своевременных управленческих решений</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74,462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74,462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50,158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50,158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55,111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55,111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94,741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94,741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467,177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467,177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Подготовка и периодическое повышение квалификации работников управлений </w:t>
            </w:r>
            <w:proofErr w:type="spellStart"/>
            <w:r w:rsidRPr="00C01E3A">
              <w:rPr>
                <w:rFonts w:ascii="Times New Roman" w:eastAsia="Times New Roman" w:hAnsi="Times New Roman" w:cs="Times New Roman"/>
                <w:color w:val="000000"/>
                <w:sz w:val="20"/>
                <w:szCs w:val="20"/>
                <w:lang w:eastAsia="ru-RU"/>
              </w:rPr>
              <w:t>госавтодорнадзора</w:t>
            </w:r>
            <w:proofErr w:type="spellEnd"/>
            <w:r w:rsidRPr="00C01E3A">
              <w:rPr>
                <w:rFonts w:ascii="Times New Roman" w:eastAsia="Times New Roman" w:hAnsi="Times New Roman" w:cs="Times New Roman"/>
                <w:color w:val="000000"/>
                <w:sz w:val="20"/>
                <w:szCs w:val="20"/>
                <w:lang w:eastAsia="ru-RU"/>
              </w:rPr>
              <w:t xml:space="preserve"> </w:t>
            </w:r>
            <w:proofErr w:type="spellStart"/>
            <w:r w:rsidRPr="00C01E3A">
              <w:rPr>
                <w:rFonts w:ascii="Times New Roman" w:eastAsia="Times New Roman" w:hAnsi="Times New Roman" w:cs="Times New Roman"/>
                <w:color w:val="000000"/>
                <w:sz w:val="20"/>
                <w:szCs w:val="20"/>
                <w:lang w:eastAsia="ru-RU"/>
              </w:rPr>
              <w:t>Ространснадзора</w:t>
            </w:r>
            <w:proofErr w:type="spellEnd"/>
            <w:r w:rsidRPr="00C01E3A">
              <w:rPr>
                <w:rFonts w:ascii="Times New Roman" w:eastAsia="Times New Roman" w:hAnsi="Times New Roman" w:cs="Times New Roman"/>
                <w:color w:val="000000"/>
                <w:sz w:val="20"/>
                <w:szCs w:val="20"/>
                <w:lang w:eastAsia="ru-RU"/>
              </w:rPr>
              <w:t xml:space="preserve"> по осуществлени</w:t>
            </w:r>
            <w:r w:rsidRPr="00C01E3A">
              <w:rPr>
                <w:rFonts w:ascii="Times New Roman" w:eastAsia="Times New Roman" w:hAnsi="Times New Roman" w:cs="Times New Roman"/>
                <w:color w:val="000000"/>
                <w:sz w:val="20"/>
                <w:szCs w:val="20"/>
                <w:lang w:eastAsia="ru-RU"/>
              </w:rPr>
              <w:lastRenderedPageBreak/>
              <w:t xml:space="preserve">ю контрольно-надзорных функций по соблюдению владельцами транспортных средств установленных требований по параметрам перевозок (режим труда и отдыха водителей, скоростной режим движения и др.) с применением цифровых </w:t>
            </w:r>
            <w:proofErr w:type="spellStart"/>
            <w:r w:rsidRPr="00C01E3A">
              <w:rPr>
                <w:rFonts w:ascii="Times New Roman" w:eastAsia="Times New Roman" w:hAnsi="Times New Roman" w:cs="Times New Roman"/>
                <w:color w:val="000000"/>
                <w:sz w:val="20"/>
                <w:szCs w:val="20"/>
                <w:lang w:eastAsia="ru-RU"/>
              </w:rPr>
              <w:t>тахографов</w:t>
            </w:r>
            <w:proofErr w:type="spellEnd"/>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всего</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эффективности контрольно-надзорной деятельности</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 по разделу II</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1476,049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1476,049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146,462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146,462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138,658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138,658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150,761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150,761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190,391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190,391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2017 - 2020 годы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849,777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849,777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8" w:name="i88967"/>
      <w:bookmarkEnd w:id="8"/>
      <w:r w:rsidRPr="00C01E3A">
        <w:rPr>
          <w:rFonts w:ascii="Times New Roman" w:eastAsia="Times New Roman" w:hAnsi="Times New Roman" w:cs="Times New Roman"/>
          <w:b/>
          <w:bCs/>
          <w:color w:val="000000"/>
          <w:kern w:val="36"/>
          <w:sz w:val="24"/>
          <w:szCs w:val="24"/>
          <w:lang w:eastAsia="ru-RU"/>
        </w:rPr>
        <w:t>Приложение № 8</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Объемы финансирования федеральной целевой программы "Повышение безопасности дорожного движения в 2013 - 2020 годах" за счет средств федерального бюджета, бюджетов субъектов Российской Федерации и иных источников по направлениям расходования средств</w:t>
      </w:r>
    </w:p>
    <w:tbl>
      <w:tblPr>
        <w:tblW w:w="5000" w:type="pct"/>
        <w:jc w:val="center"/>
        <w:tblCellMar>
          <w:left w:w="0" w:type="dxa"/>
          <w:right w:w="0" w:type="dxa"/>
        </w:tblCellMar>
        <w:tblLook w:val="04A0" w:firstRow="1" w:lastRow="0" w:firstColumn="1" w:lastColumn="0" w:noHBand="0" w:noVBand="1"/>
      </w:tblPr>
      <w:tblGrid>
        <w:gridCol w:w="305"/>
        <w:gridCol w:w="1230"/>
        <w:gridCol w:w="716"/>
        <w:gridCol w:w="716"/>
        <w:gridCol w:w="615"/>
        <w:gridCol w:w="862"/>
        <w:gridCol w:w="657"/>
        <w:gridCol w:w="657"/>
        <w:gridCol w:w="862"/>
        <w:gridCol w:w="657"/>
        <w:gridCol w:w="598"/>
        <w:gridCol w:w="862"/>
        <w:gridCol w:w="598"/>
      </w:tblGrid>
      <w:tr w:rsidR="00C01E3A" w:rsidRPr="00C01E3A" w:rsidTr="00C01E3A">
        <w:trPr>
          <w:jc w:val="center"/>
        </w:trPr>
        <w:tc>
          <w:tcPr>
            <w:tcW w:w="5000" w:type="pct"/>
            <w:gridSpan w:val="13"/>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9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2013 - 2020 годы - всего</w:t>
            </w:r>
          </w:p>
        </w:tc>
        <w:tc>
          <w:tcPr>
            <w:tcW w:w="100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Федеральный бюджет</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Бюджеты субъектов Российской Федерации</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Средства внебюджетных источников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 по статьям расходов</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 по статьям расходов</w:t>
            </w:r>
          </w:p>
        </w:tc>
        <w:tc>
          <w:tcPr>
            <w:tcW w:w="1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 по статьям расходов</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НИОКР</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капитальные </w:t>
            </w:r>
            <w:r w:rsidRPr="00C01E3A">
              <w:rPr>
                <w:rFonts w:ascii="Times New Roman" w:eastAsia="Times New Roman" w:hAnsi="Times New Roman" w:cs="Times New Roman"/>
                <w:color w:val="000000"/>
                <w:sz w:val="20"/>
                <w:szCs w:val="20"/>
                <w:lang w:eastAsia="ru-RU"/>
              </w:rPr>
              <w:lastRenderedPageBreak/>
              <w:t>вложения</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прочее</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капитальные </w:t>
            </w:r>
            <w:r w:rsidRPr="00C01E3A">
              <w:rPr>
                <w:rFonts w:ascii="Times New Roman" w:eastAsia="Times New Roman" w:hAnsi="Times New Roman" w:cs="Times New Roman"/>
                <w:color w:val="000000"/>
                <w:sz w:val="20"/>
                <w:szCs w:val="20"/>
                <w:lang w:eastAsia="ru-RU"/>
              </w:rPr>
              <w:lastRenderedPageBreak/>
              <w:t>вложения</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прочее</w:t>
            </w: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капитальные </w:t>
            </w:r>
            <w:r w:rsidRPr="00C01E3A">
              <w:rPr>
                <w:rFonts w:ascii="Times New Roman" w:eastAsia="Times New Roman" w:hAnsi="Times New Roman" w:cs="Times New Roman"/>
                <w:color w:val="000000"/>
                <w:sz w:val="20"/>
                <w:szCs w:val="20"/>
                <w:lang w:eastAsia="ru-RU"/>
              </w:rPr>
              <w:lastRenderedPageBreak/>
              <w:t>вложения</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прочее</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предупреждения опасного поведения участников дорожного движения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10116,808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4763,951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159,48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2289,721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2314,75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4987,695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2554,478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2433,217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365,162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105,162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безопасного участия детей в дорожном движении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4665,444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2133,418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74,987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910,319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1148,112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1993,339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755,323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1238,016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538,688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217,454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321,234</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уровня технического состояния эксплуатируемых транспортных средств, их активной и пассивной безопасности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485,996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485,996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159,989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326,007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организации движения транспортных средств и пешеходов, повышение безопасности дорожных условий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13175,065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5928,179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263,034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4648,333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1016,812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7083,276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7083,276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оказания помощи пострадавшим в дорожно-транспортных происшествиях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2326,51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2228,44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98,85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198,866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1930,724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98,07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98,07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нормативно-правового, организаци</w:t>
            </w:r>
            <w:r w:rsidRPr="00C01E3A">
              <w:rPr>
                <w:rFonts w:ascii="Times New Roman" w:eastAsia="Times New Roman" w:hAnsi="Times New Roman" w:cs="Times New Roman"/>
                <w:color w:val="000000"/>
                <w:sz w:val="20"/>
                <w:szCs w:val="20"/>
                <w:lang w:eastAsia="ru-RU"/>
              </w:rPr>
              <w:lastRenderedPageBreak/>
              <w:t>онного и методического обеспечения деятельности в сфере обеспечения безопасности дорожного движения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1653,049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1653,049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1476,049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32422,872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17193,032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933,34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8047,239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8212,453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14162,38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10393,077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3769,303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1067,46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486,226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581,234</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9" w:name="i92987"/>
      <w:bookmarkEnd w:id="9"/>
      <w:r w:rsidRPr="00C01E3A">
        <w:rPr>
          <w:rFonts w:ascii="Times New Roman" w:eastAsia="Times New Roman" w:hAnsi="Times New Roman" w:cs="Times New Roman"/>
          <w:b/>
          <w:bCs/>
          <w:color w:val="000000"/>
          <w:kern w:val="36"/>
          <w:sz w:val="24"/>
          <w:szCs w:val="24"/>
          <w:lang w:eastAsia="ru-RU"/>
        </w:rPr>
        <w:t>Приложение № 9</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Объемы финансирования федеральной целевой программы "Повышение безопасности дорожного движения в 2013 - 2020 годах" за счет средств федерального бюджета, бюджетов субъектов Российской Федерации и иных источников по годам</w:t>
      </w:r>
    </w:p>
    <w:tbl>
      <w:tblPr>
        <w:tblW w:w="5000" w:type="pct"/>
        <w:jc w:val="center"/>
        <w:tblCellMar>
          <w:left w:w="0" w:type="dxa"/>
          <w:right w:w="0" w:type="dxa"/>
        </w:tblCellMar>
        <w:tblLook w:val="04A0" w:firstRow="1" w:lastRow="0" w:firstColumn="1" w:lastColumn="0" w:noHBand="0" w:noVBand="1"/>
      </w:tblPr>
      <w:tblGrid>
        <w:gridCol w:w="1453"/>
        <w:gridCol w:w="954"/>
        <w:gridCol w:w="866"/>
        <w:gridCol w:w="866"/>
        <w:gridCol w:w="866"/>
        <w:gridCol w:w="866"/>
        <w:gridCol w:w="866"/>
        <w:gridCol w:w="866"/>
        <w:gridCol w:w="866"/>
        <w:gridCol w:w="866"/>
      </w:tblGrid>
      <w:tr w:rsidR="00C01E3A" w:rsidRPr="00C01E3A" w:rsidTr="00C01E3A">
        <w:trPr>
          <w:jc w:val="center"/>
        </w:trPr>
        <w:tc>
          <w:tcPr>
            <w:tcW w:w="5000" w:type="pct"/>
            <w:gridSpan w:val="10"/>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1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Источник финансирования</w:t>
            </w:r>
          </w:p>
        </w:tc>
        <w:tc>
          <w:tcPr>
            <w:tcW w:w="7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2013 - 2020 годы - всего</w:t>
            </w:r>
          </w:p>
        </w:tc>
        <w:tc>
          <w:tcPr>
            <w:tcW w:w="2650" w:type="pct"/>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2018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2019 год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2020 год</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Федеральный бюджет - всего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17193,032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1886,408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2211,3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2324,076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2433,308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2537,94</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НИОКР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933,34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75,021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92,279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92,28</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капитальные вложения</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8047,238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731,006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900,405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785,966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897,468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1183,099</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8212,453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1106,794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803,003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970,034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927,511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935,924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1048,697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1157,929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1262,561</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Бюджеты субъектов Российской Федерации -всего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14162,38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1619,43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602,751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1508,78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1723,42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2176,999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2176,999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2177</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капитальные вложения</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10393,077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1199,69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226,015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959,58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1143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1716,197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1716,197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1716,197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1716,197</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3769,303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419,74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376,736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549,198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580,419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460,801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460,803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460,803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460,803</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Средства внебюджетных источников - всего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1067,46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10,828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34,804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47,978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163,286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202,641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202,641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202,641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202,641</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 том числе: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капитальные вложения</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486,226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7,177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18,352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73,851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96,06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96,06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96,06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96,06</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581,234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8,222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27,627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29,626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89,435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106,581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106,581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106,581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106,581</w:t>
            </w:r>
          </w:p>
        </w:tc>
      </w:tr>
      <w:tr w:rsidR="00C01E3A" w:rsidRPr="00C01E3A" w:rsidTr="00C01E3A">
        <w:trPr>
          <w:jc w:val="center"/>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Всего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32422,872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3630,258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2523,963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3456,758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3786,706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4590,94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4703,716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4812,949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4917,581</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10" w:name="i103254"/>
      <w:bookmarkEnd w:id="10"/>
      <w:r w:rsidRPr="00C01E3A">
        <w:rPr>
          <w:rFonts w:ascii="Times New Roman" w:eastAsia="Times New Roman" w:hAnsi="Times New Roman" w:cs="Times New Roman"/>
          <w:b/>
          <w:bCs/>
          <w:color w:val="000000"/>
          <w:kern w:val="36"/>
          <w:sz w:val="24"/>
          <w:szCs w:val="24"/>
          <w:lang w:eastAsia="ru-RU"/>
        </w:rPr>
        <w:t>Приложение № 10</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Распределение объемов финансирования федеральной целевой программы "Повышение безопасности дорожного движения в 2013 - 2020 годах" за счет средств федерального бюджета между ее государственными заказчиками</w:t>
      </w:r>
    </w:p>
    <w:tbl>
      <w:tblPr>
        <w:tblW w:w="5000" w:type="pct"/>
        <w:jc w:val="center"/>
        <w:tblCellMar>
          <w:left w:w="0" w:type="dxa"/>
          <w:right w:w="0" w:type="dxa"/>
        </w:tblCellMar>
        <w:tblLook w:val="04A0" w:firstRow="1" w:lastRow="0" w:firstColumn="1" w:lastColumn="0" w:noHBand="0" w:noVBand="1"/>
      </w:tblPr>
      <w:tblGrid>
        <w:gridCol w:w="1062"/>
        <w:gridCol w:w="644"/>
        <w:gridCol w:w="557"/>
        <w:gridCol w:w="769"/>
        <w:gridCol w:w="594"/>
        <w:gridCol w:w="557"/>
        <w:gridCol w:w="769"/>
        <w:gridCol w:w="594"/>
        <w:gridCol w:w="557"/>
        <w:gridCol w:w="769"/>
        <w:gridCol w:w="594"/>
        <w:gridCol w:w="557"/>
        <w:gridCol w:w="769"/>
        <w:gridCol w:w="543"/>
      </w:tblGrid>
      <w:tr w:rsidR="00C01E3A" w:rsidRPr="00C01E3A" w:rsidTr="00C01E3A">
        <w:trPr>
          <w:jc w:val="center"/>
        </w:trPr>
        <w:tc>
          <w:tcPr>
            <w:tcW w:w="5000" w:type="pct"/>
            <w:gridSpan w:val="14"/>
            <w:tcBorders>
              <w:top w:val="nil"/>
              <w:left w:val="nil"/>
              <w:bottom w:val="single" w:sz="8" w:space="0" w:color="auto"/>
              <w:right w:val="nil"/>
            </w:tcBorders>
            <w:tcMar>
              <w:top w:w="0" w:type="dxa"/>
              <w:left w:w="108" w:type="dxa"/>
              <w:bottom w:w="0" w:type="dxa"/>
              <w:right w:w="108" w:type="dxa"/>
            </w:tcMar>
            <w:hideMark/>
          </w:tcPr>
          <w:p w:rsidR="00C01E3A" w:rsidRPr="00C01E3A" w:rsidRDefault="00C01E3A" w:rsidP="00C01E3A">
            <w:pPr>
              <w:spacing w:after="120" w:line="240" w:lineRule="auto"/>
              <w:jc w:val="right"/>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 в ценах соответствующих лет)</w:t>
            </w:r>
          </w:p>
        </w:tc>
      </w:tr>
      <w:tr w:rsidR="00C01E3A" w:rsidRPr="00C01E3A" w:rsidTr="00C01E3A">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Государственные заказчики Программы</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2013 - 2020 годы - всего</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r>
      <w:tr w:rsidR="00C01E3A" w:rsidRPr="00C01E3A" w:rsidTr="00C01E3A">
        <w:trPr>
          <w:jc w:val="center"/>
        </w:trPr>
        <w:tc>
          <w:tcPr>
            <w:tcW w:w="0" w:type="auto"/>
            <w:vMerge/>
            <w:tcBorders>
              <w:top w:val="nil"/>
              <w:left w:val="single" w:sz="8" w:space="0" w:color="auto"/>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НИОКР</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капитальные вложения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НИОКР</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капитальные вложения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НИОКР</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капитальные вложения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НИОКР</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капитальные вложения</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прочие нужды</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9088,405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619,846</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349,332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476,936</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359,026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469,588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456,86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560,113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504,533</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предупреждения опасного поведения участников дорожного движения</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3174,848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125</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456,069</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167,368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81,17</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253,099</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256,142</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безопасного участия детей в дорожном движении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834,87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149,87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организации движения транспортных средств и пешеходо</w:t>
            </w:r>
            <w:r w:rsidRPr="00C01E3A">
              <w:rPr>
                <w:rFonts w:ascii="Times New Roman" w:eastAsia="Times New Roman" w:hAnsi="Times New Roman" w:cs="Times New Roman"/>
                <w:color w:val="000000"/>
                <w:sz w:val="20"/>
                <w:szCs w:val="20"/>
                <w:lang w:eastAsia="ru-RU"/>
              </w:rPr>
              <w:lastRenderedPageBreak/>
              <w:t>в и повышение безопасности дорожных условий</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3541,638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494,846</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20,867</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348,418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405,113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1537,049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139,462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131,658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143,761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183,391</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Минздрав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18,911</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оказания помощи пострадавшим в дорожно-транспортных происшествиях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2222,651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278,466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189,523</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79,946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105,506</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79,675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3,987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187,772</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38,442</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предупреждения опасного поведения участников дорожного движения</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924,103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109,898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47,38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35,462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65,102</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25,657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безопасн</w:t>
            </w:r>
            <w:r w:rsidRPr="00C01E3A">
              <w:rPr>
                <w:rFonts w:ascii="Times New Roman" w:eastAsia="Times New Roman" w:hAnsi="Times New Roman" w:cs="Times New Roman"/>
                <w:color w:val="000000"/>
                <w:sz w:val="20"/>
                <w:szCs w:val="20"/>
                <w:lang w:eastAsia="ru-RU"/>
              </w:rPr>
              <w:lastRenderedPageBreak/>
              <w:t>ого участия детей в дорожном движении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1298,548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168,568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142,143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44,484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40,404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54,018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87,772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35,442</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lastRenderedPageBreak/>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485,996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63,364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36,291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31,922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30,75</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уровня технического состояния эксплуатируемых транспортных средств, их активной и пассивной безопасности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1821,74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161,705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175,116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176,975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156,909</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предупреждения опасного поведения участников дорожного движения</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665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организации движения транспортных средств и пешеходов, повышение безопасности дорожных условий</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1040,74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104,705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108,116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109,975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99,909</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совершенствование </w:t>
            </w:r>
            <w:r w:rsidRPr="00C01E3A">
              <w:rPr>
                <w:rFonts w:ascii="Times New Roman" w:eastAsia="Times New Roman" w:hAnsi="Times New Roman" w:cs="Times New Roman"/>
                <w:color w:val="000000"/>
                <w:sz w:val="20"/>
                <w:szCs w:val="20"/>
                <w:lang w:eastAsia="ru-RU"/>
              </w:rPr>
              <w:lastRenderedPageBreak/>
              <w:t>нормативно-правового, организационного и методического обеспечения деятельности в сфере обеспечения безопасности дорожного движения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116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МЧС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2098,14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232,064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110,255</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136,161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58,711</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210,381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168,372</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оказания помощи пострадавшим в дорожно-транспортных происшествиях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Росавтодор</w:t>
            </w:r>
            <w:proofErr w:type="spellEnd"/>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1345,801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111,16</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21,863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123,691</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10,463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152,161</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8,221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13,034</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119,683</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9,595</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организации движения транспортных средств и пешеходов, повышение безопасности дорожных условий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17193,032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731,006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1106,794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900,405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803,003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785,966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970,034</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75,021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897,468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927,511</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МВД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9088,405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833,098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285,091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833,098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397,867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833,099</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507,094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833,099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611,724</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w:t>
            </w:r>
            <w:r w:rsidRPr="00C01E3A">
              <w:rPr>
                <w:rFonts w:ascii="Times New Roman" w:eastAsia="Times New Roman" w:hAnsi="Times New Roman" w:cs="Times New Roman"/>
                <w:color w:val="000000"/>
                <w:sz w:val="20"/>
                <w:szCs w:val="20"/>
                <w:lang w:eastAsia="ru-RU"/>
              </w:rPr>
              <w:lastRenderedPageBreak/>
              <w:t>ждения опасного поведения участников дорожного движения</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3174,848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225</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225</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124,574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225</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242,873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225</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252,552</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обеспечение безопасного участия детей в дорожном движении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834,87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65</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организации движения, транспортных средств и пешеходов, повышение безопасности дорожных условий</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3541,638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568,098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568,098</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568,099</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568,099</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1537,049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120,091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208,293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199,221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294,172</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Минздрав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24,847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24,847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24,847</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24,848</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развитие системы оказания помощи пострадавшим в дорожно-транспортных происшествиях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Минобрнауки</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2222,651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13,745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88,713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13,745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88,713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13,745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88,714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13,745</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88,714</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предупреждения опасного поведения участников дорожного движения</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924,103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26,031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26,031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26,031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26,031</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обеспечение безопасного участия детей в дорожном движении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1298,548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9,625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62,682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9,625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62,682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9,625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62,683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9,625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62,683</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t>Минпромторг</w:t>
            </w:r>
            <w:proofErr w:type="spellEnd"/>
            <w:r w:rsidRPr="00C01E3A">
              <w:rPr>
                <w:rFonts w:ascii="Times New Roman" w:eastAsia="Times New Roman" w:hAnsi="Times New Roman" w:cs="Times New Roman"/>
                <w:color w:val="000000"/>
                <w:sz w:val="20"/>
                <w:szCs w:val="20"/>
                <w:lang w:eastAsia="ru-RU"/>
              </w:rPr>
              <w:t xml:space="preserve">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485,996</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22,622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40,92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22,622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40,92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22,622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40,92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22,623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40,92</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повышение уровня технического состояния эксплуатируемых транспортных средств, их активной и пассивной безопасности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Минтранс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1821,74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209,008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209,009</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209,009</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209,009</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предупре</w:t>
            </w:r>
            <w:r w:rsidRPr="00C01E3A">
              <w:rPr>
                <w:rFonts w:ascii="Times New Roman" w:eastAsia="Times New Roman" w:hAnsi="Times New Roman" w:cs="Times New Roman"/>
                <w:color w:val="000000"/>
                <w:sz w:val="20"/>
                <w:szCs w:val="20"/>
                <w:lang w:eastAsia="ru-RU"/>
              </w:rPr>
              <w:lastRenderedPageBreak/>
              <w:t>ждения опасного поведения участников дорожного движения</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665</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развитие системы организации движения транспортных средств и пешеходов, повышение безопасности дорожных условий</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1040,74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112,008</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112,009</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112,009</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112,009</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МЧС России</w:t>
            </w:r>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2098,14</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12,912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263,361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12,912</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263,361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12,913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263,362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12,913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263,362</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xml:space="preserve">развитие системы оказания помощи пострадавшим в дорожно-транспортных </w:t>
            </w:r>
            <w:r w:rsidRPr="00C01E3A">
              <w:rPr>
                <w:rFonts w:ascii="Times New Roman" w:eastAsia="Times New Roman" w:hAnsi="Times New Roman" w:cs="Times New Roman"/>
                <w:color w:val="000000"/>
                <w:sz w:val="20"/>
                <w:szCs w:val="20"/>
                <w:lang w:eastAsia="ru-RU"/>
              </w:rPr>
              <w:lastRenderedPageBreak/>
              <w:t>происшествиях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proofErr w:type="spellStart"/>
            <w:r w:rsidRPr="00C01E3A">
              <w:rPr>
                <w:rFonts w:ascii="Times New Roman" w:eastAsia="Times New Roman" w:hAnsi="Times New Roman" w:cs="Times New Roman"/>
                <w:color w:val="000000"/>
                <w:sz w:val="20"/>
                <w:szCs w:val="20"/>
                <w:lang w:eastAsia="ru-RU"/>
              </w:rPr>
              <w:lastRenderedPageBreak/>
              <w:t>Росавтодор</w:t>
            </w:r>
            <w:proofErr w:type="spellEnd"/>
          </w:p>
        </w:tc>
        <w:tc>
          <w:tcPr>
            <w:tcW w:w="3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1345,801</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23,982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23,982</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w:t>
            </w:r>
          </w:p>
        </w:tc>
        <w:tc>
          <w:tcPr>
            <w:tcW w:w="2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23,983</w:t>
            </w:r>
          </w:p>
        </w:tc>
        <w:tc>
          <w:tcPr>
            <w:tcW w:w="1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w:t>
            </w:r>
          </w:p>
        </w:tc>
        <w:tc>
          <w:tcPr>
            <w:tcW w:w="35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150</w:t>
            </w:r>
          </w:p>
        </w:tc>
        <w:tc>
          <w:tcPr>
            <w:tcW w:w="200" w:type="pct"/>
            <w:tcBorders>
              <w:top w:val="nil"/>
              <w:left w:val="nil"/>
              <w:bottom w:val="nil"/>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23,983</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развитие системы организации движения транспортных средств и пешеходов, повышение безопасности дорожных условий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 </w:t>
            </w:r>
          </w:p>
        </w:tc>
      </w:tr>
      <w:tr w:rsidR="00C01E3A" w:rsidRPr="00C01E3A" w:rsidTr="00C01E3A">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17193,032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92,279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935,922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92,279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1048,699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92,280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1157,929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92,281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1183,099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1262,56</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color w:val="000000"/>
          <w:kern w:val="36"/>
          <w:sz w:val="48"/>
          <w:szCs w:val="48"/>
          <w:lang w:eastAsia="ru-RU"/>
        </w:rPr>
        <w:br w:type="page"/>
      </w:r>
      <w:bookmarkStart w:id="11" w:name="i118233"/>
      <w:bookmarkEnd w:id="11"/>
      <w:r w:rsidRPr="00C01E3A">
        <w:rPr>
          <w:rFonts w:ascii="Times New Roman" w:eastAsia="Times New Roman" w:hAnsi="Times New Roman" w:cs="Times New Roman"/>
          <w:b/>
          <w:bCs/>
          <w:color w:val="000000"/>
          <w:kern w:val="36"/>
          <w:sz w:val="24"/>
          <w:szCs w:val="24"/>
          <w:lang w:eastAsia="ru-RU"/>
        </w:rPr>
        <w:lastRenderedPageBreak/>
        <w:t>Приложение № 11</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Методика детализации укрупненных инвестиционных проектов, реализуемых в рамках федеральной целевой программы "Повышение безопасности дорожного движения в 2013 - 2020 годах"</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 Общие положения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 Настоящая методика разработана для определения общих и специальных требований к порядку детализации укрупненных инвестиционных проектов федеральной целевой программы "Повышение безопасности дорожного движения в 2013 - 2020 годах" (далее соответственно - Программа, проекты) и предназначена для обоснования выбора и порядка создания конкретных объектов капитального строительства в составе федеральной адресной инвестиционной программы в целях создания дорожно-транспортной инфраструктуры в соответствии с нормативными требованиями в части безопасности дорожного движения (далее - инфраструктура).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2. В системе планирования мероприятий Программы основными элементами являются направления, содержащие основные укрупненные инвестиционные мероприятия. В случае если по одному из направлений реализации Программы предлагаемые к детализации конкретные проекты не достигают по своим показателям эффективности значений, обеспечивающих гарантированное достижение результата, соответствующие средства (часть средств) по решению государственного заказчика, согласованному с Министерством экономического развития Российской Федерации и Министерством финансов Российской Федерации в установленном порядке, могут быть направлены на реализацию эффективных проектов по другим направлениям программы. В этом случае производится независимая оценка выполнения </w:t>
      </w:r>
      <w:proofErr w:type="gramStart"/>
      <w:r w:rsidRPr="00C01E3A">
        <w:rPr>
          <w:rFonts w:ascii="Times New Roman" w:eastAsia="Times New Roman" w:hAnsi="Times New Roman" w:cs="Times New Roman"/>
          <w:color w:val="000000"/>
          <w:sz w:val="24"/>
          <w:szCs w:val="24"/>
          <w:lang w:eastAsia="ru-RU"/>
        </w:rPr>
        <w:t>условий реализации Программы и достижения</w:t>
      </w:r>
      <w:proofErr w:type="gramEnd"/>
      <w:r w:rsidRPr="00C01E3A">
        <w:rPr>
          <w:rFonts w:ascii="Times New Roman" w:eastAsia="Times New Roman" w:hAnsi="Times New Roman" w:cs="Times New Roman"/>
          <w:color w:val="000000"/>
          <w:sz w:val="24"/>
          <w:szCs w:val="24"/>
          <w:lang w:eastAsia="ru-RU"/>
        </w:rPr>
        <w:t xml:space="preserve"> утвержденных в ней показателей, по результатам которой Министерство экономического развития Российской Федерации подготавливает положительное либо отрицательное заключение.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3. При детализации проектов в отношении государственных инвестиций, субсидий субъектам Российской Федерации, субсидий государственным бюджетным учреждениям применяемые механизмы оценки уровня достижения программных результатов могут учитывать конкретную специфику объектов направления финансирования по согласованию с государственным заказчиком - координатором Программы.</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II. Принципы, критерии и размерности оценок эффективности в процессе детализации проектов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4. Для выделения в составе проектов конкретных строек и объектов, строительство которых осуществляется с использованием средств федерального бюджета, применяются общие требования и конкретные качественные и количественные критерии по каждому из направлений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5. Детализация проектов в составе конкретных направлений осуществляется на основании следующих базовых критериев: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наличие четко сформулированной цели развития инфраструктуры, достигаемой решением задач, реализуемых на конкретном объекте в рамках направления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соответствие цели развития инфраструктуры приоритетам и целям, определенным в прогнозах и программах социально-экономического развития регионов Российской Федерации и их локальных территорий, отраслевых доктринах, концепциях и стратегиях развития на среднесрочный и долгосрочный периоды;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в) достижение максимальной эффективности использования средств федерального бюджета при строительстве объектов государственной и муниципальной собственности с учетом достижения максимального вклада в обеспечение положительной динамики основных показателей (индикаторов) безопасности дорожного движения для конкретной территории.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6. Базовые критерии оцениваются через сумму показателей, рассчитываемых на основе параметров оцениваемых систем, имеющих качественную или количественную оценку, выражающуюся в процентах, баллах, стоимостных и иных измеряемых характеристиках. Результаты количественных и качественных оценочных операций с параметрами объектов приводятся к процентной оценке конкретных показателей настоящей методики.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7. Использование в настоящей методике процентных показателей обуславливается тем, что они применимы как при количественной, так и при качественной оценке, что позволяет в процедуре расчета итоговой оценки применять суммирование без потери физического (содержательного) смысла получаемого результата и без нарушения принципа соблюдения размерности. Высокая наглядность процентных показателей обеспечивает повышение объективности качественных оценок особенно в тех случаях, когда точный количественный подсчет невозможен, но технически доступна приблизительная (округленная) количественная экспертная оценка, что облегчает процесс выработки консенсуса в экспертной среде. Свойствами процентных показателей являются переход в них из количественных оценок посредством приведения последних к заданному целевому параметру и взаимный переход процентных показателей в балльные оценки. При этом может несколько возрастать уровень приблизительности (округленности) оценки, но не утрачивается ее смысловое наполнение.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8. Использование процентных показателей позволяет сохранять понятность (наглядность) промежуточных результатов по всей цепочке расчетов и легкое восприятие итоговых результатов руководящими работниками, принимающими на их основании управленческие решения.</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III. Методика оценки эффективности в процессе детализации проектов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9. В настоящей методике приводятся общие алгоритмы, использование которых в конкретных расчетах эффективности не создаст затруднения в связи с простотой и наглядностью процедур.</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bookmarkStart w:id="12" w:name="i126263"/>
      <w:bookmarkEnd w:id="12"/>
      <w:r w:rsidRPr="00C01E3A">
        <w:rPr>
          <w:rFonts w:ascii="Times New Roman" w:eastAsia="Times New Roman" w:hAnsi="Times New Roman" w:cs="Times New Roman"/>
          <w:color w:val="000000"/>
          <w:sz w:val="24"/>
          <w:szCs w:val="24"/>
          <w:lang w:eastAsia="ru-RU"/>
        </w:rPr>
        <w:t>10. В целях проведения оценки базового критерия - наличия четко сформулированной цели развития инфраструктуры, достигаемой решением задач, реализуемых на конкретном объекте в рамках направления Программы, - необходимо сформулировать цель развития объекта инфраструктуры, а также перечень решаемых задач, которые должны соотноситься с целями и задачами, указанными в концепции Программы, а также с целевыми индикаторами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Оценка базового критерия содержит следующие показатели (в процентах):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уровень соответствия заявленных целей и задач проекта целям и задачам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количество от общего количества индикаторов и показателей Программы, которые планируется улучшить в ходе реализации проекта.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11. Оценка базового критерия - соответствие цели развития инфраструктуры приоритетам и целям, определенным в прогнозах и программах социально-экономического развития регионов Российской Федерации и их локальных территорий, отраслевых доктринах, концепциях и стратегиях развития на среднесрочный и долгосрочный периоды, - производится на основе анализа соответствия заявленных в проекте целей и задач региональным и локальным концепциям, доктринам и стратегиям в части обеспечения безопасности дорожного движения.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Оценка содержит следующие показатели (в процентах):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уровень соответствия заявленных целей и задач проекта целям и задачам региональных и локальных концепций, доктрин и стратегий;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б) количество индикаторов и показателей региональных концепций, доктрин и стратегий, которые планируется улучшить в ходе реализации проекта.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bookmarkStart w:id="13" w:name="i131768"/>
      <w:bookmarkEnd w:id="13"/>
      <w:r w:rsidRPr="00C01E3A">
        <w:rPr>
          <w:rFonts w:ascii="Times New Roman" w:eastAsia="Times New Roman" w:hAnsi="Times New Roman" w:cs="Times New Roman"/>
          <w:color w:val="000000"/>
          <w:sz w:val="24"/>
          <w:szCs w:val="24"/>
          <w:lang w:eastAsia="ru-RU"/>
        </w:rPr>
        <w:t>12. Оценка базового критерия - достижения максимальной эффективности использования средств федерального бюджета при строительстве объектов государственной и муниципальной собственности - осуществляется на инвариантной основе с учетом различных сочетаний посредством оценивания вклада планируемых мероприятий в обеспечение положительной динамики основных показателей (индикаторов) безопасности дорожного движения для конкретной территории.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Оценка учитывает снижение следующих прогнозных показателей Программы (в процентах):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число лиц, погибших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число детей, погибших в дорожно-транспортных происшествиях;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социальный риск (число погибших на 100 тыс. человек населения);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 транспортный риск (число погибших на 10 тыс. транспортных средств).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13. Расчет интегральной оценки по 3 оценкам базовых критериев, указанных в пунктах </w:t>
      </w:r>
      <w:hyperlink r:id="rId30" w:anchor="i126263" w:tooltip="пункт 10" w:history="1">
        <w:r w:rsidRPr="00C01E3A">
          <w:rPr>
            <w:rFonts w:ascii="Times New Roman" w:eastAsia="Times New Roman" w:hAnsi="Times New Roman" w:cs="Times New Roman"/>
            <w:color w:val="800080"/>
            <w:sz w:val="24"/>
            <w:szCs w:val="24"/>
            <w:u w:val="single"/>
            <w:lang w:eastAsia="ru-RU"/>
          </w:rPr>
          <w:t>10</w:t>
        </w:r>
      </w:hyperlink>
      <w:r w:rsidRPr="00C01E3A">
        <w:rPr>
          <w:rFonts w:ascii="Times New Roman" w:eastAsia="Times New Roman" w:hAnsi="Times New Roman" w:cs="Times New Roman"/>
          <w:color w:val="000000"/>
          <w:sz w:val="24"/>
          <w:szCs w:val="24"/>
          <w:lang w:eastAsia="ru-RU"/>
        </w:rPr>
        <w:t> - </w:t>
      </w:r>
      <w:hyperlink r:id="rId31" w:anchor="i131768" w:tooltip="пункт 12" w:history="1">
        <w:r w:rsidRPr="00C01E3A">
          <w:rPr>
            <w:rFonts w:ascii="Times New Roman" w:eastAsia="Times New Roman" w:hAnsi="Times New Roman" w:cs="Times New Roman"/>
            <w:color w:val="800080"/>
            <w:sz w:val="24"/>
            <w:szCs w:val="24"/>
            <w:u w:val="single"/>
            <w:lang w:eastAsia="ru-RU"/>
          </w:rPr>
          <w:t>12</w:t>
        </w:r>
      </w:hyperlink>
      <w:r w:rsidRPr="00C01E3A">
        <w:rPr>
          <w:rFonts w:ascii="Times New Roman" w:eastAsia="Times New Roman" w:hAnsi="Times New Roman" w:cs="Times New Roman"/>
          <w:color w:val="000000"/>
          <w:sz w:val="24"/>
          <w:szCs w:val="24"/>
          <w:lang w:eastAsia="ru-RU"/>
        </w:rPr>
        <w:t> настоящей методики, осуществляется посредством суммирования оценок по всем включаемым в них частным показателям с последующим делением полученного результата на количество суммируемых частных процентных показателей.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14. Обоснование финансирования строек и объектов за счет средств федерального бюджета на очередной финансовый год при детализации проектов с использованием количественных критериев осуществляется на основе соотношения доли (процентов) сметной стоимости планируемых мероприятий по развитию инфраструктуры в общем объеме финансирования Программы и ожидаемого вклада (в процентах) в достижение целевых показателей Программы в целом и по годам ее реализации.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15. Комплексная оценка мероприятий по развитию инфраструктуры, планируемых к реализации в составе проектов, по каждому проекту определяется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10A2CDB6" wp14:editId="16EBA24A">
            <wp:extent cx="1152525" cy="352425"/>
            <wp:effectExtent l="0" t="0" r="9525" b="9525"/>
            <wp:docPr id="1" name="Рисунок 1" descr="http://meganorm.ru/Data2/1/4293777/4293777181.files/x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ganorm.ru/Data2/1/4293777/4293777181.files/x00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352425"/>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50BA8C25" wp14:editId="25D42009">
            <wp:extent cx="219075" cy="180975"/>
            <wp:effectExtent l="0" t="0" r="9525" b="9525"/>
            <wp:docPr id="2" name="Рисунок 2" descr="http://meganorm.ru/Data2/1/4293777/4293777181.files/x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ganorm.ru/Data2/1/4293777/4293777181.files/x00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интегральная оценка;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1F9F36CB" wp14:editId="5593A6B7">
            <wp:extent cx="228600" cy="180975"/>
            <wp:effectExtent l="0" t="0" r="0" b="9525"/>
            <wp:docPr id="3" name="Рисунок 3" descr="http://meganorm.ru/Data2/1/4293777/4293777181.files/x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ganorm.ru/Data2/1/4293777/4293777181.files/x00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соотношение доли (процентов) сметной стоимости планируемых мероприятий по развитию инфраструктуры в общем объеме финансирования Программы и ожидаемого вклада (в процентах) в достижение целевых показателей Программы в целом и по годам ее реализации.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16. Рассчитанные по описанной методике оценки представляют собой прогнозные показатели, рассчитываемые исходя из параметров детализируемых проектов с целью их оценки с позиций прогнозируемой эффективности. Такая процедура необходима для целей программно-целевого планирования на этапе детализации. После реализации отдельных мероприятий Программы и накопления опыта эксплуатации созданных объектов их эффективность должна быть дополнительно оценена с привлечением основных целевых показателей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Эти показатели не являются расчетными и характеризуют эффективность реализации Программы по направлениям.</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IV. Учет фактора приоритета реализации программ повышения безопасности дорожного движения регионального и муниципального уровня при детализации проекта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17. Отдаленность, инфраструктурная оснащенность и природная специфика территорий могут предопределять низкую интегральную оценку эффективности детализации проекта за счет: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 xml:space="preserve">а) высокой </w:t>
      </w:r>
      <w:proofErr w:type="spellStart"/>
      <w:r w:rsidRPr="00C01E3A">
        <w:rPr>
          <w:rFonts w:ascii="Times New Roman" w:eastAsia="Times New Roman" w:hAnsi="Times New Roman" w:cs="Times New Roman"/>
          <w:color w:val="000000"/>
          <w:sz w:val="24"/>
          <w:szCs w:val="24"/>
          <w:lang w:eastAsia="ru-RU"/>
        </w:rPr>
        <w:t>затратности</w:t>
      </w:r>
      <w:proofErr w:type="spellEnd"/>
      <w:r w:rsidRPr="00C01E3A">
        <w:rPr>
          <w:rFonts w:ascii="Times New Roman" w:eastAsia="Times New Roman" w:hAnsi="Times New Roman" w:cs="Times New Roman"/>
          <w:color w:val="000000"/>
          <w:sz w:val="24"/>
          <w:szCs w:val="24"/>
          <w:lang w:eastAsia="ru-RU"/>
        </w:rPr>
        <w:t xml:space="preserve"> планируемых мер в связи с объективно существующими дополнительными факторами удорожания проекта;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нецелесообразности применения прогрессивных технических решений в силу неспособности оборудования новых образцов эффективно функционировать в жестких климатических условиях;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отсутствия инженерной среды, способной обеспечивать поддержание рабочего состояния сложных технических систем.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18. В случаях, указанных в пункте 17 настоящей методики, при использовании приведенного выше типового алгоритма оценки эффективности в процессе детализации проектов необходимо учитывать специфику территорий и объектов по двум дополнительным параметрам:</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наличие объективных значительных рисков гибели людей и ценного оборудования;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наличие особой стратегической ценности транспортной магистрали.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 наличии каждого из перечисленных условий применяется коэффициент приоритетности, равный 2.</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V. Порядок прохождения оценки эффективности использования средств федерального бюджета, направляемых на капитальные вложения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19. Объекты капитального строительства проходят интегральную оценку и проверку на предмет эффективности использования средств федерального бюджета, направляемых на капитальные вложения, в сроки и порядке, которые установлены Правилами, утвержденными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20. Очередность строительства зданий и сооружений планируется с учетом достижения целевых индикаторов и показателей Программы, а также приоритетов, установленных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21. Детализированные перечни строек и объектов оформляются государственными заказчиками Программы в виде организационно-финансовых планов на очередной год и направляются в установленном порядке государственному заказчику - координатору Программы для согласования и дальнейшего представления в Министерство экономического развития Российской Федерации.</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14" w:name="i144994"/>
      <w:bookmarkEnd w:id="14"/>
      <w:r w:rsidRPr="00C01E3A">
        <w:rPr>
          <w:rFonts w:ascii="Times New Roman" w:eastAsia="Times New Roman" w:hAnsi="Times New Roman" w:cs="Times New Roman"/>
          <w:b/>
          <w:bCs/>
          <w:color w:val="000000"/>
          <w:kern w:val="36"/>
          <w:sz w:val="24"/>
          <w:szCs w:val="24"/>
          <w:lang w:eastAsia="ru-RU"/>
        </w:rPr>
        <w:t>Приложение № 12</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Методика оценки эффективности федеральной целевой программы "Повышение безопасности дорожного движения в 2013 - 2020 годах"</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 Общие положения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 Настоящая методика предназначена для комплексной оценки эффективности федеральной целевой программы "Повышение безопасности дорожного движения в 2013 - 2020 годах" (далее Программа).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2. 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w:t>
      </w:r>
      <w:r w:rsidRPr="00C01E3A">
        <w:rPr>
          <w:rFonts w:ascii="Times New Roman" w:eastAsia="Times New Roman" w:hAnsi="Times New Roman" w:cs="Times New Roman"/>
          <w:color w:val="000000"/>
          <w:sz w:val="24"/>
          <w:szCs w:val="24"/>
          <w:lang w:eastAsia="ru-RU"/>
        </w:rPr>
        <w:lastRenderedPageBreak/>
        <w:t>Программы определяется путем интегральной оценки эффективности отдельных мероприятий Программы, при этом их результативность оценивается исходя из соответствия достигнутых результатов поставленной цели значениям целевых индикаторов и показателей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3. Интегральным показателем оценки эффективности мероприятий Программы в настоящей методике является величина экономического эффекта от проведения мероприятий Программы, определяемая как разность величины предотвращенного ущерба и суммарных затрат федерального бюджета и бюджетов субъектов Российской Федерации на реализацию Программы.</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II. Исходные данные для оценки эффективности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4. В настоящей методике для оценки эффективности Программы необходимы следующие исходные данные: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суммарный предотвращенный ущерб в результате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разность между фактическим значением целевого показателя и значением показателя при развитии инерционного сценария (в условиях отсутствия программно-целевого метода);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суммарные и консолидированные затраты федерального бюджета и бюджетов субъектов Российской Федерации.</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III. Оценка общей величины предотвращенного ущерба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5. Численные значения спрогнозированного целевого показателя, распределенного по годам, и значения показателя при развитии инерционного сценария Программы (в условиях отсутствия программно-целевого метода) приведены в приложении № </w:t>
      </w:r>
      <w:hyperlink r:id="rId35" w:anchor="i153917" w:tooltip="Приложение № 13" w:history="1">
        <w:r w:rsidRPr="00C01E3A">
          <w:rPr>
            <w:rFonts w:ascii="Times New Roman" w:eastAsia="Times New Roman" w:hAnsi="Times New Roman" w:cs="Times New Roman"/>
            <w:color w:val="800080"/>
            <w:sz w:val="24"/>
            <w:szCs w:val="24"/>
            <w:u w:val="single"/>
            <w:lang w:eastAsia="ru-RU"/>
          </w:rPr>
          <w:t>13</w:t>
        </w:r>
      </w:hyperlink>
      <w:r w:rsidRPr="00C01E3A">
        <w:rPr>
          <w:rFonts w:ascii="Times New Roman" w:eastAsia="Times New Roman" w:hAnsi="Times New Roman" w:cs="Times New Roman"/>
          <w:color w:val="000000"/>
          <w:sz w:val="24"/>
          <w:szCs w:val="24"/>
          <w:lang w:eastAsia="ru-RU"/>
        </w:rPr>
        <w:t> к Программе.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6. Общая величина суммарного предотвращенного ущерба в результате реализации Программы в 2013 - 2020 годах определяется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3A05CAEF" wp14:editId="12CC8D4B">
            <wp:extent cx="800100" cy="514350"/>
            <wp:effectExtent l="0" t="0" r="0" b="0"/>
            <wp:docPr id="4" name="Рисунок 4" descr="http://meganorm.ru/Data2/1/4293777/4293777181.files/x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ganorm.ru/Data2/1/4293777/4293777181.files/x00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proofErr w:type="gramStart"/>
      <w:r w:rsidRPr="00C01E3A">
        <w:rPr>
          <w:rFonts w:ascii="Times New Roman" w:eastAsia="Times New Roman" w:hAnsi="Times New Roman" w:cs="Times New Roman"/>
          <w:color w:val="000000"/>
          <w:sz w:val="24"/>
          <w:szCs w:val="24"/>
          <w:lang w:eastAsia="ru-RU"/>
        </w:rPr>
        <w:t>где </w:t>
      </w:r>
      <w:r w:rsidRPr="00C01E3A">
        <w:rPr>
          <w:rFonts w:ascii="Times New Roman" w:eastAsia="Times New Roman" w:hAnsi="Times New Roman" w:cs="Times New Roman"/>
          <w:noProof/>
          <w:color w:val="000000"/>
          <w:sz w:val="24"/>
          <w:szCs w:val="24"/>
          <w:lang w:eastAsia="ru-RU"/>
        </w:rPr>
        <w:drawing>
          <wp:inline distT="0" distB="0" distL="0" distR="0" wp14:anchorId="0B470DB7" wp14:editId="53B4FCFC">
            <wp:extent cx="190500" cy="180975"/>
            <wp:effectExtent l="0" t="0" r="0" b="9525"/>
            <wp:docPr id="5" name="Рисунок 5" descr="http://meganorm.ru/Data2/1/4293777/4293777181.files/x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ganorm.ru/Data2/1/4293777/4293777181.files/x00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w:t>
      </w:r>
      <w:proofErr w:type="gramEnd"/>
      <w:r w:rsidRPr="00C01E3A">
        <w:rPr>
          <w:rFonts w:ascii="Times New Roman" w:eastAsia="Times New Roman" w:hAnsi="Times New Roman" w:cs="Times New Roman"/>
          <w:color w:val="000000"/>
          <w:sz w:val="24"/>
          <w:szCs w:val="24"/>
          <w:lang w:eastAsia="ru-RU"/>
        </w:rPr>
        <w:t xml:space="preserve"> величина суммарного предотвращенного ущерба в </w:t>
      </w:r>
      <w:r w:rsidRPr="00C01E3A">
        <w:rPr>
          <w:rFonts w:ascii="Times New Roman" w:eastAsia="Times New Roman" w:hAnsi="Times New Roman" w:cs="Times New Roman"/>
          <w:i/>
          <w:iCs/>
          <w:color w:val="000000"/>
          <w:sz w:val="24"/>
          <w:szCs w:val="24"/>
          <w:lang w:eastAsia="ru-RU"/>
        </w:rPr>
        <w:t>i-</w:t>
      </w:r>
      <w:r w:rsidRPr="00C01E3A">
        <w:rPr>
          <w:rFonts w:ascii="Times New Roman" w:eastAsia="Times New Roman" w:hAnsi="Times New Roman" w:cs="Times New Roman"/>
          <w:color w:val="000000"/>
          <w:sz w:val="24"/>
          <w:szCs w:val="24"/>
          <w:lang w:eastAsia="ru-RU"/>
        </w:rPr>
        <w:t>м году в текущих ценах.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7. Величина суммарного предотвращенного ущерба в </w:t>
      </w:r>
      <w:r w:rsidRPr="00C01E3A">
        <w:rPr>
          <w:rFonts w:ascii="Times New Roman" w:eastAsia="Times New Roman" w:hAnsi="Times New Roman" w:cs="Times New Roman"/>
          <w:i/>
          <w:iCs/>
          <w:color w:val="000000"/>
          <w:sz w:val="24"/>
          <w:szCs w:val="24"/>
          <w:lang w:eastAsia="ru-RU"/>
        </w:rPr>
        <w:t>i-</w:t>
      </w:r>
      <w:r w:rsidRPr="00C01E3A">
        <w:rPr>
          <w:rFonts w:ascii="Times New Roman" w:eastAsia="Times New Roman" w:hAnsi="Times New Roman" w:cs="Times New Roman"/>
          <w:color w:val="000000"/>
          <w:sz w:val="24"/>
          <w:szCs w:val="24"/>
          <w:lang w:eastAsia="ru-RU"/>
        </w:rPr>
        <w:t>м году в текущих ценах определяется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3FE5E59F" wp14:editId="02098C44">
            <wp:extent cx="1485900" cy="190500"/>
            <wp:effectExtent l="0" t="0" r="0" b="0"/>
            <wp:docPr id="6" name="Рисунок 6" descr="http://meganorm.ru/Data2/1/4293777/4293777181.files/x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ganorm.ru/Data2/1/4293777/4293777181.files/x00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190500"/>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71A6CAD1" wp14:editId="40DDBCB9">
            <wp:extent cx="152400" cy="180975"/>
            <wp:effectExtent l="0" t="0" r="0" b="9525"/>
            <wp:docPr id="7" name="Рисунок 7" descr="http://meganorm.ru/Data2/1/4293777/4293777181.files/x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ganorm.ru/Data2/1/4293777/4293777181.files/x00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расчетная величина недополученного дохода консолидированного бюджета Российской Федерации за счет гибели 1 человека в результате дорожно-транспортных происшествий (рублей);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26BFADC3" wp14:editId="2C64F92B">
            <wp:extent cx="228600" cy="180975"/>
            <wp:effectExtent l="0" t="0" r="0" b="9525"/>
            <wp:docPr id="8" name="Рисунок 8" descr="http://meganorm.ru/Data2/1/4293777/4293777181.files/x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ganorm.ru/Data2/1/4293777/4293777181.files/x00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разность между фактическим значением целевого показателя и значением показателя при развитии инерционного сценария (в условиях отсутствия программно-целевого метода) (человек);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2279D2CE" wp14:editId="3F0158BD">
            <wp:extent cx="209550" cy="190500"/>
            <wp:effectExtent l="0" t="0" r="0" b="0"/>
            <wp:docPr id="9" name="Рисунок 9" descr="http://meganorm.ru/Data2/1/4293777/4293777181.files/x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ganorm.ru/Data2/1/4293777/4293777181.files/x00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индекс-дефлятор </w:t>
      </w:r>
      <w:r w:rsidRPr="00C01E3A">
        <w:rPr>
          <w:rFonts w:ascii="Times New Roman" w:eastAsia="Times New Roman" w:hAnsi="Times New Roman" w:cs="Times New Roman"/>
          <w:i/>
          <w:iCs/>
          <w:color w:val="000000"/>
          <w:sz w:val="24"/>
          <w:szCs w:val="24"/>
          <w:lang w:eastAsia="ru-RU"/>
        </w:rPr>
        <w:t>i-</w:t>
      </w:r>
      <w:proofErr w:type="spellStart"/>
      <w:r w:rsidRPr="00C01E3A">
        <w:rPr>
          <w:rFonts w:ascii="Times New Roman" w:eastAsia="Times New Roman" w:hAnsi="Times New Roman" w:cs="Times New Roman"/>
          <w:color w:val="000000"/>
          <w:sz w:val="24"/>
          <w:szCs w:val="24"/>
          <w:lang w:eastAsia="ru-RU"/>
        </w:rPr>
        <w:t>го</w:t>
      </w:r>
      <w:proofErr w:type="spellEnd"/>
      <w:r w:rsidRPr="00C01E3A">
        <w:rPr>
          <w:rFonts w:ascii="Times New Roman" w:eastAsia="Times New Roman" w:hAnsi="Times New Roman" w:cs="Times New Roman"/>
          <w:color w:val="000000"/>
          <w:sz w:val="24"/>
          <w:szCs w:val="24"/>
          <w:lang w:eastAsia="ru-RU"/>
        </w:rPr>
        <w:t xml:space="preserve"> года по отношению к базовому году, определяемый на основе прогнозных значений.</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IV. Оценка эффективности затрат средств федерального бюджета и бюджетов субъектов Российской Федерации на реализацию мероприятий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8. Расчет эффективности затрат средств федерального бюджета и бюджетов субъектов Российской Федерации на реализацию мероприятий Программы рассчитывается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lastRenderedPageBreak/>
        <w:drawing>
          <wp:inline distT="0" distB="0" distL="0" distR="0" wp14:anchorId="3698EED2" wp14:editId="19CC313D">
            <wp:extent cx="1323975" cy="352425"/>
            <wp:effectExtent l="0" t="0" r="9525" b="9525"/>
            <wp:docPr id="10" name="Рисунок 10" descr="http://meganorm.ru/Data2/1/4293777/4293777181.files/x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ganorm.ru/Data2/1/4293777/4293777181.files/x01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240EBACB" wp14:editId="327DCF04">
            <wp:extent cx="142875" cy="200025"/>
            <wp:effectExtent l="0" t="0" r="9525" b="9525"/>
            <wp:docPr id="11" name="Рисунок 11" descr="http://meganorm.ru/Data2/1/4293777/4293777181.files/x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ganorm.ru/Data2/1/4293777/4293777181.files/x01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суммарный предотвращенный ущерб в результате реализации мероприятий Программы в 2013 - 2020 годах;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З - суммарные и консолидированные затраты федерального бюджета и бюджетов субъектов Российской Федерации в рамках Программы в 2013 - 2020 годах.</w:t>
      </w:r>
    </w:p>
    <w:p w:rsidR="00C01E3A" w:rsidRPr="00C01E3A" w:rsidRDefault="00C01E3A" w:rsidP="00C01E3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C01E3A">
        <w:rPr>
          <w:rFonts w:ascii="Times New Roman" w:eastAsia="Times New Roman" w:hAnsi="Times New Roman" w:cs="Times New Roman"/>
          <w:b/>
          <w:bCs/>
          <w:color w:val="000000"/>
          <w:sz w:val="24"/>
          <w:szCs w:val="24"/>
          <w:lang w:eastAsia="ru-RU"/>
        </w:rPr>
        <w:t>V. Оценка влияния реализации Программы на увеличение консолидированного бюджета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9. Эффективное освоение средств за счет средств федерального бюджета и бюджетов субъектов Российской Федерации на реализацию Программы приведет к предотвращению социально-экономического и демографического ущерба от дорожно-транспортных происшествий и их последствий, наносимого консолидированному бюджету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По прогнозируемым данным, в структуре расходной части консолидированного бюджета Российской Федерации за 2013 - 2020 годы совокупные затраты на реализацию Программы в размере 32,614 млрд рублей составят 0,011 процента.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При этом такие затраты приведут к предотвращению ущерба в виде недополученного дохода консолидированного бюджета Российской Федерации на 224,47 млрд рублей, что составляет 0,07 процента.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Таким образом, согласно расчетам возврат инвестиций, вложенных в сферу обеспечения безопасности дорожного движения в рамках реализации Программы в 2013 - 2020 годах, составит 588,25 процента, что характеризует Программу как высокоэффективный государственный проект по решению важнейших социально-экономических и демографических задач Российской Федерации.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color w:val="000000"/>
          <w:kern w:val="36"/>
          <w:sz w:val="48"/>
          <w:szCs w:val="48"/>
          <w:lang w:eastAsia="ru-RU"/>
        </w:rPr>
        <w:br w:type="page"/>
      </w:r>
      <w:bookmarkStart w:id="15" w:name="i153917"/>
      <w:bookmarkEnd w:id="15"/>
      <w:r w:rsidRPr="00C01E3A">
        <w:rPr>
          <w:rFonts w:ascii="Times New Roman" w:eastAsia="Times New Roman" w:hAnsi="Times New Roman" w:cs="Times New Roman"/>
          <w:b/>
          <w:bCs/>
          <w:color w:val="000000"/>
          <w:kern w:val="36"/>
          <w:sz w:val="24"/>
          <w:szCs w:val="24"/>
          <w:lang w:eastAsia="ru-RU"/>
        </w:rPr>
        <w:lastRenderedPageBreak/>
        <w:t>Приложение № 13</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Расчет социально-экономической эффективности федеральной целевой программы "Повышение безопасности дорожного движения в 2013 - 2020 годах"</w:t>
      </w:r>
    </w:p>
    <w:tbl>
      <w:tblPr>
        <w:tblW w:w="5000" w:type="pct"/>
        <w:jc w:val="center"/>
        <w:tblCellMar>
          <w:left w:w="0" w:type="dxa"/>
          <w:right w:w="0" w:type="dxa"/>
        </w:tblCellMar>
        <w:tblLook w:val="04A0" w:firstRow="1" w:lastRow="0" w:firstColumn="1" w:lastColumn="0" w:noHBand="0" w:noVBand="1"/>
      </w:tblPr>
      <w:tblGrid>
        <w:gridCol w:w="1360"/>
        <w:gridCol w:w="906"/>
        <w:gridCol w:w="717"/>
        <w:gridCol w:w="717"/>
        <w:gridCol w:w="794"/>
        <w:gridCol w:w="794"/>
        <w:gridCol w:w="794"/>
        <w:gridCol w:w="794"/>
        <w:gridCol w:w="794"/>
        <w:gridCol w:w="794"/>
        <w:gridCol w:w="871"/>
      </w:tblGrid>
      <w:tr w:rsidR="00C01E3A" w:rsidRPr="00C01E3A" w:rsidTr="00C01E3A">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Показатель</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Единица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2018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2019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2020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Число лиц, погибших в результате дорожно-транспортных происшествий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(программный показатель)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27580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27251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26814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24390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22790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21270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19925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196520</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Число лиц, погибших в результате дорожно-транспортных происшествий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(инерционный сценарий - развитие ситуации в условиях отсутствия программно-целевого метода)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27724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28424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29152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30584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31259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31897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32495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241414</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числа погибших по сравнению с инерционным сценарием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12570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44894</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социально-экономического ущерба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824,83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6718,94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13392,06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23078,11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34276,35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47307,55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59554,02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72000,96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257152,83</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Расходы на реализацию Программы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3630,26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2523,96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3456,76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3786,71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5115,58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5115,58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5115,58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5115,58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33860,02</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Индекс инфляции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Расходы с учетом инфляции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2970,75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1959,6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2560,56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2672,34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3444,84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3287,65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3148,05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3021,61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Социально-экономический эффект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-2145,92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4759,35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10831,5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20405,77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30831,51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44019,9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56405,96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68979,35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234087,43</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Коэффициент дисконтирования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Приведенный социально-экономический эффект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-1933,26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4287,7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9758,11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18383,58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27776,14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39657,57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50816,18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62143,56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210889,58</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16" w:name="i162257"/>
      <w:bookmarkEnd w:id="16"/>
      <w:r w:rsidRPr="00C01E3A">
        <w:rPr>
          <w:rFonts w:ascii="Times New Roman" w:eastAsia="Times New Roman" w:hAnsi="Times New Roman" w:cs="Times New Roman"/>
          <w:b/>
          <w:bCs/>
          <w:color w:val="000000"/>
          <w:kern w:val="36"/>
          <w:sz w:val="24"/>
          <w:szCs w:val="24"/>
          <w:lang w:eastAsia="ru-RU"/>
        </w:rPr>
        <w:t>Приложение № 14</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Расчет бюджетной эффективности федеральной целевой программы "Повышение безопасности дорожного движения в 2013 - 2020 годах"</w:t>
      </w:r>
    </w:p>
    <w:tbl>
      <w:tblPr>
        <w:tblW w:w="5000" w:type="pct"/>
        <w:jc w:val="center"/>
        <w:tblCellMar>
          <w:left w:w="0" w:type="dxa"/>
          <w:right w:w="0" w:type="dxa"/>
        </w:tblCellMar>
        <w:tblLook w:val="04A0" w:firstRow="1" w:lastRow="0" w:firstColumn="1" w:lastColumn="0" w:noHBand="0" w:noVBand="1"/>
      </w:tblPr>
      <w:tblGrid>
        <w:gridCol w:w="1487"/>
        <w:gridCol w:w="984"/>
        <w:gridCol w:w="687"/>
        <w:gridCol w:w="687"/>
        <w:gridCol w:w="772"/>
        <w:gridCol w:w="772"/>
        <w:gridCol w:w="772"/>
        <w:gridCol w:w="772"/>
        <w:gridCol w:w="772"/>
        <w:gridCol w:w="772"/>
        <w:gridCol w:w="858"/>
      </w:tblGrid>
      <w:tr w:rsidR="00C01E3A" w:rsidRPr="00C01E3A" w:rsidTr="00C01E3A">
        <w:trPr>
          <w:jc w:val="center"/>
        </w:trPr>
        <w:tc>
          <w:tcPr>
            <w:tcW w:w="2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Показатель</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Единица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2013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2014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2015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2016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2017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2018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2019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2020 год</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Итого</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Число лиц, погибших в результате дорожно-транспортных происшествий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(программный показатель)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27580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27251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26814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26500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24390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22790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21270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19925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196520</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Число лиц, погибших в результате дорожно-транспортных происшествий</w:t>
            </w:r>
          </w:p>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(инерционный сценарий - развитие ситуации в условиях отсутствия программно-целевого метода)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27724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28424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29152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29879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30584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31259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31897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32495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241414</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числа погибших по сравнению с инерционным сценарием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человек</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6194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8469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10627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12570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44894</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Снижение социально-</w:t>
            </w:r>
            <w:r w:rsidRPr="00C01E3A">
              <w:rPr>
                <w:rFonts w:ascii="Times New Roman" w:eastAsia="Times New Roman" w:hAnsi="Times New Roman" w:cs="Times New Roman"/>
                <w:color w:val="000000"/>
                <w:sz w:val="20"/>
                <w:szCs w:val="20"/>
                <w:lang w:eastAsia="ru-RU"/>
              </w:rPr>
              <w:lastRenderedPageBreak/>
              <w:t>экономического ущерба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824,8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6718,9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13392,1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23078,1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34276,4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47307,6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59554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72001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257152,8</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lastRenderedPageBreak/>
              <w:t>Вклад в доходы федерального бюджета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1521,8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3033,3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5227,2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7763,6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10715,2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13489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58245,1</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Расходы на реализацию Программы из федерального бюджета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1886,4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1900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2528,4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17800</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Индекс инфляции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Расходы на реализацию Программы из федерального бюджета с учетом инфляции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1636,7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1407,4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1340,9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1702,6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1555,9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12226,5</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Бюджетный эффект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-1449,8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1625,9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3886,3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6061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9090,2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11933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14814,8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46018,6</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Коэффициент дисконтирования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w:t>
            </w:r>
          </w:p>
        </w:tc>
      </w:tr>
      <w:tr w:rsidR="00C01E3A" w:rsidRPr="00C01E3A" w:rsidTr="00C01E3A">
        <w:trPr>
          <w:jc w:val="center"/>
        </w:trPr>
        <w:tc>
          <w:tcPr>
            <w:tcW w:w="2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Приведенный бюджетный эффект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млн рублей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-1306,2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1464,8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3501,2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5460,3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8189,4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10750,5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13346,6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C01E3A" w:rsidRPr="00C01E3A" w:rsidRDefault="00C01E3A" w:rsidP="00C01E3A">
            <w:pPr>
              <w:spacing w:after="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0"/>
                <w:szCs w:val="20"/>
                <w:lang w:eastAsia="ru-RU"/>
              </w:rPr>
              <w:t>41458,2</w:t>
            </w:r>
          </w:p>
        </w:tc>
      </w:tr>
    </w:tbl>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w:t>
      </w:r>
    </w:p>
    <w:p w:rsidR="00C01E3A" w:rsidRPr="00C01E3A" w:rsidRDefault="00C01E3A" w:rsidP="00C01E3A">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r w:rsidRPr="00C01E3A">
        <w:rPr>
          <w:rFonts w:ascii="Times New Roman" w:eastAsia="Times New Roman" w:hAnsi="Times New Roman" w:cs="Times New Roman"/>
          <w:color w:val="000000"/>
          <w:kern w:val="36"/>
          <w:sz w:val="48"/>
          <w:szCs w:val="48"/>
          <w:lang w:eastAsia="ru-RU"/>
        </w:rPr>
        <w:br w:type="page"/>
      </w:r>
      <w:bookmarkStart w:id="17" w:name="i172908"/>
      <w:bookmarkEnd w:id="17"/>
      <w:r w:rsidRPr="00C01E3A">
        <w:rPr>
          <w:rFonts w:ascii="Times New Roman" w:eastAsia="Times New Roman" w:hAnsi="Times New Roman" w:cs="Times New Roman"/>
          <w:b/>
          <w:bCs/>
          <w:color w:val="000000"/>
          <w:kern w:val="36"/>
          <w:sz w:val="24"/>
          <w:szCs w:val="24"/>
          <w:lang w:eastAsia="ru-RU"/>
        </w:rPr>
        <w:lastRenderedPageBreak/>
        <w:t>Приложение № 15</w:t>
      </w:r>
    </w:p>
    <w:p w:rsidR="00C01E3A" w:rsidRPr="00C01E3A" w:rsidRDefault="00C01E3A" w:rsidP="00C01E3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к федеральной целевой программе </w:t>
      </w:r>
      <w:r w:rsidRPr="00C01E3A">
        <w:rPr>
          <w:rFonts w:ascii="Times New Roman" w:eastAsia="Times New Roman" w:hAnsi="Times New Roman" w:cs="Times New Roman"/>
          <w:color w:val="000000"/>
          <w:sz w:val="27"/>
          <w:szCs w:val="27"/>
          <w:lang w:eastAsia="ru-RU"/>
        </w:rPr>
        <w:br/>
        <w:t>"Повышение безопасности дорожного </w:t>
      </w:r>
      <w:r w:rsidRPr="00C01E3A">
        <w:rPr>
          <w:rFonts w:ascii="Times New Roman" w:eastAsia="Times New Roman" w:hAnsi="Times New Roman" w:cs="Times New Roman"/>
          <w:color w:val="000000"/>
          <w:sz w:val="27"/>
          <w:szCs w:val="27"/>
          <w:lang w:eastAsia="ru-RU"/>
        </w:rPr>
        <w:br/>
        <w:t>движения в 2013 - 2020 годах"</w:t>
      </w:r>
    </w:p>
    <w:p w:rsidR="00C01E3A" w:rsidRPr="00C01E3A" w:rsidRDefault="00C01E3A" w:rsidP="00C01E3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01E3A">
        <w:rPr>
          <w:rFonts w:ascii="Times New Roman" w:eastAsia="Times New Roman" w:hAnsi="Times New Roman" w:cs="Times New Roman"/>
          <w:color w:val="000000"/>
          <w:sz w:val="27"/>
          <w:szCs w:val="27"/>
          <w:lang w:eastAsia="ru-RU"/>
        </w:rPr>
        <w:t>Методика оценки социально-экономической и бюджетной эффективности федеральной целевой программы "Повышение безопасности дорожного движения в 2013 - 2020 годах"</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 Настоящая методика определяет основания и алгоритм расчета социально-экономической и бюджетной эффективности федеральной целевой программы "Повышение безопасности дорожного движения в 2013 - 2020 годах" (далее - Программа).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 Настоящая методика содержит описание корректного (непротиворечивого и отражающего правила рационального экономического поведения хозяйствующих субъектов) метода расчета эффективности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3. Настоящая методика предназначена для предприятий и организаций всех форм собственности, участвующих в разработке, экспертизе и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4. Настоящая методика может быть принята в качестве основы для создания нормативных методических документов по разработке и оценке эффективности отдельных направлений и мероприятий Программы, учитывающих их специфику.</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5. Настоящая методика основана на методических рекомендациях по оценке эффективности инвестиционных проектов, утвержденных Министерством экономики Российской Федерации, Министерством финансов Российской Федерации и Государственным комитетом Российской Федерации по строительной, архитектурной и жилищной политике.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6. Поток стоимости определяется как увеличение валового внутреннего продукта в текущем и будущих периодах в результате реализации мероприятий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7. Чистый поток стоимости определяется как поток стоимости за вычетом издержек, необходимых для его обеспечения.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8. Чистый дисконтированный поток стоимости является чистым потоком стоимости, приведенным (с учетом коэффициента дисконтирования) к базовому периоду.</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9. Норматив величины ущерба определен с учетом индекса потребительских цен с 2007 года по 2010 год и принимается равным 5,728 млн рублей.</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10. При определении результатов мероприятий Программы необходимо учитывать:</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отношение расходной части федерального бюджета к валовому внутреннему продукту за базовый период;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прямой финансовый вклад в валовый внутренний продукт;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репродуктивный и культурный вклад в валовый внутренний продукт;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 вклад в формирование доходов бюджета.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11. Предполагается, что:</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прямой финансовый вклад в валовый внутренний продукт определяется как прямое увеличение значения валового внутреннего продукта в результате реализации мероприятий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 xml:space="preserve">б) репродуктивный и культурный вклад реализуется в будущих периодах и обеспечивает соответствующий прирост валового внутреннего продукта в будущем. Соответственно, их влияние можно </w:t>
      </w:r>
      <w:proofErr w:type="gramStart"/>
      <w:r w:rsidRPr="00C01E3A">
        <w:rPr>
          <w:rFonts w:ascii="Times New Roman" w:eastAsia="Times New Roman" w:hAnsi="Times New Roman" w:cs="Times New Roman"/>
          <w:color w:val="000000"/>
          <w:sz w:val="24"/>
          <w:szCs w:val="24"/>
          <w:lang w:eastAsia="ru-RU"/>
        </w:rPr>
        <w:t>оценить</w:t>
      </w:r>
      <w:proofErr w:type="gramEnd"/>
      <w:r w:rsidRPr="00C01E3A">
        <w:rPr>
          <w:rFonts w:ascii="Times New Roman" w:eastAsia="Times New Roman" w:hAnsi="Times New Roman" w:cs="Times New Roman"/>
          <w:color w:val="000000"/>
          <w:sz w:val="24"/>
          <w:szCs w:val="24"/>
          <w:lang w:eastAsia="ru-RU"/>
        </w:rPr>
        <w:t xml:space="preserve"> как составляющую прогнозных темпов роста валового внутреннего продукта;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в) текущий финансовый, репродуктивный и культурный вклад в валовый внутренний продукт генерирует соответствующий вклад в формирование бюджета в соответствии с текущей долей бюджета этого уровня в валовом внутреннем продукте.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12. Социально-экономическая и бюджетная эффективность от реализации Программы определяется как чистый дисконтированный поток стоимости (вклада в валовый внутренний продукт) с учетом прямого финансового, репродуктивного и культурного вклада.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13. При расчете социально-экономической и бюджетной эффективности от реализации Программы оценивается общий вклад в формирование валового внутреннего продукта без разбивки по субъектам получения выгод и издержек.</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14. Предполагается, что:</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результат реализации Программы измерим, то есть имеет определенный показатель или набор показателей, измеримых в количественном выражении;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количественное значение результатов Программы имеет однозначное влияние на формирование вклада в валовый внутренний продукт, то есть каждому мероприятию с количественным результатом можно сопоставить оценку его стоимости.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15. Коэффициент дисконтирования остается неизменной величиной на протяжении всего времени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16. Социально-экономический эффект (чистый дисконтированный поток стоимости) определяется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6420C2AE" wp14:editId="433753D8">
            <wp:extent cx="1485900" cy="466725"/>
            <wp:effectExtent l="0" t="0" r="0" b="9525"/>
            <wp:docPr id="12" name="Рисунок 12" descr="http://meganorm.ru/Data2/1/4293777/4293777181.files/x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ganorm.ru/Data2/1/4293777/4293777181.files/x01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57D96B3F" wp14:editId="4769B2C0">
            <wp:extent cx="304800" cy="180975"/>
            <wp:effectExtent l="0" t="0" r="0" b="9525"/>
            <wp:docPr id="13" name="Рисунок 13" descr="http://meganorm.ru/Data2/1/4293777/4293777181.files/x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ganorm.ru/Data2/1/4293777/4293777181.files/x01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социально-экономический эффект (чистый дисконтированный поток стоимости);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Т - срок реализации Программы (лет);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i/>
          <w:iCs/>
          <w:color w:val="000000"/>
          <w:sz w:val="24"/>
          <w:szCs w:val="24"/>
          <w:lang w:eastAsia="ru-RU"/>
        </w:rPr>
        <w:t>L</w:t>
      </w:r>
      <w:r w:rsidRPr="00C01E3A">
        <w:rPr>
          <w:rFonts w:ascii="Times New Roman" w:eastAsia="Times New Roman" w:hAnsi="Times New Roman" w:cs="Times New Roman"/>
          <w:color w:val="000000"/>
          <w:sz w:val="24"/>
          <w:szCs w:val="24"/>
          <w:lang w:eastAsia="ru-RU"/>
        </w:rPr>
        <w:t> - норматив величины ущерба;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4AF42827" wp14:editId="6CEC464A">
            <wp:extent cx="180975" cy="180975"/>
            <wp:effectExtent l="0" t="0" r="9525" b="9525"/>
            <wp:docPr id="14" name="Рисунок 14" descr="http://meganorm.ru/Data2/1/4293777/4293777181.files/x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ganorm.ru/Data2/1/4293777/4293777181.files/x014.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количественное значение результата Программы в соответствующем году;</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13B538F6" wp14:editId="46B55A53">
            <wp:extent cx="161925" cy="180975"/>
            <wp:effectExtent l="0" t="0" r="9525" b="9525"/>
            <wp:docPr id="15" name="Рисунок 15" descr="http://meganorm.ru/Data2/1/4293777/4293777181.files/x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ganorm.ru/Data2/1/4293777/4293777181.files/x015.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расходы на реализацию мероприятий Программы с учетом прогноза цен на соответствующие годы;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2A56F236" wp14:editId="19270542">
            <wp:extent cx="152400" cy="180975"/>
            <wp:effectExtent l="0" t="0" r="0" b="9525"/>
            <wp:docPr id="16" name="Рисунок 16" descr="http://meganorm.ru/Data2/1/4293777/4293777181.files/x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ganorm.ru/Data2/1/4293777/4293777181.files/x01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индекс инфляции к уровню 2012 года;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i/>
          <w:iCs/>
          <w:color w:val="000000"/>
          <w:sz w:val="24"/>
          <w:szCs w:val="24"/>
          <w:lang w:eastAsia="ru-RU"/>
        </w:rPr>
        <w:t>k</w:t>
      </w:r>
      <w:r w:rsidRPr="00C01E3A">
        <w:rPr>
          <w:rFonts w:ascii="Times New Roman" w:eastAsia="Times New Roman" w:hAnsi="Times New Roman" w:cs="Times New Roman"/>
          <w:color w:val="000000"/>
          <w:sz w:val="24"/>
          <w:szCs w:val="24"/>
          <w:lang w:eastAsia="ru-RU"/>
        </w:rPr>
        <w:t> - постоянная величина коэффициента дисконтирования.</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17. Индекс инфляции к уровню 2012 года определяется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6496C7F9" wp14:editId="767AE664">
            <wp:extent cx="1276350" cy="514350"/>
            <wp:effectExtent l="0" t="0" r="0" b="0"/>
            <wp:docPr id="17" name="Рисунок 17" descr="http://meganorm.ru/Data2/1/4293777/4293777181.files/x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ganorm.ru/Data2/1/4293777/4293777181.files/x01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6350" cy="514350"/>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j - прогнозные темпы инфляции на срок реализации Программы (процентов).</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18. Социально-экономический эффект представляет собой текущий вклад в формирование чистого потока стоимости, сформированного в результате реализации Программы.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19. Бюджетная эффективность от реализации Программы определяется как чистый дисконтированный поток вклада в формирование бюджета в результате реализации Программы. При его расчете оценивается вклад мероприятий Программы в формирование доходов бюджета с учетом понесенных затрат.</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20. Вклад мероприятий Программы в формирование доходов бюджета определяется как доля бюджета в валовом внутреннем продукте.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21. При расчете бюджетной эффективности:</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а) коэффициент дисконтирования принимается равным коэффициенту дисконтирования при расчете социально-экономического эффекта;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 темп и индекс инфляции принимается равным показателям при расчете социально-экономического эффекта;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lastRenderedPageBreak/>
        <w:t>в) норматив величины ущерба принимается равным нормативу величины ущерба при расчете социально-экономического эффекта.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22. Бюджетная эффективность от реализации Программы (чистый дисконтированный поток вклада в формирование бюджета) определяется по формуле:</w:t>
      </w:r>
    </w:p>
    <w:p w:rsidR="00C01E3A" w:rsidRPr="00C01E3A" w:rsidRDefault="00C01E3A" w:rsidP="00C01E3A">
      <w:pPr>
        <w:spacing w:before="120" w:after="120" w:line="240" w:lineRule="auto"/>
        <w:jc w:val="center"/>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07828ACE" wp14:editId="4EBED3D4">
            <wp:extent cx="1981200" cy="476250"/>
            <wp:effectExtent l="0" t="0" r="0" b="0"/>
            <wp:docPr id="18" name="Рисунок 18" descr="http://meganorm.ru/Data2/1/4293777/4293777181.files/x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ganorm.ru/Data2/1/4293777/4293777181.files/x01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inline>
        </w:drawing>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где:</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3613B12A" wp14:editId="65AA5D95">
            <wp:extent cx="352425" cy="180975"/>
            <wp:effectExtent l="0" t="0" r="9525" b="9525"/>
            <wp:docPr id="19" name="Рисунок 19" descr="http://meganorm.ru/Data2/1/4293777/4293777181.files/x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ganorm.ru/Data2/1/4293777/4293777181.files/x019.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бюджетная эффективность от реализации Программы (чистый дисконтированный поток вклада в формирование бюджета);</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i/>
          <w:iCs/>
          <w:color w:val="000000"/>
          <w:sz w:val="24"/>
          <w:szCs w:val="24"/>
          <w:lang w:eastAsia="ru-RU"/>
        </w:rPr>
        <w:t>t</w:t>
      </w:r>
      <w:r w:rsidRPr="00C01E3A">
        <w:rPr>
          <w:rFonts w:ascii="Times New Roman" w:eastAsia="Times New Roman" w:hAnsi="Times New Roman" w:cs="Times New Roman"/>
          <w:color w:val="000000"/>
          <w:sz w:val="24"/>
          <w:szCs w:val="24"/>
          <w:lang w:eastAsia="ru-RU"/>
        </w:rPr>
        <w:t> - расчетная доля бюджета в валовом внутреннем продукте в базовом периоде (2010 год);</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noProof/>
          <w:color w:val="000000"/>
          <w:sz w:val="24"/>
          <w:szCs w:val="24"/>
          <w:lang w:eastAsia="ru-RU"/>
        </w:rPr>
        <w:drawing>
          <wp:inline distT="0" distB="0" distL="0" distR="0" wp14:anchorId="2C80782B" wp14:editId="12C53D54">
            <wp:extent cx="219075" cy="180975"/>
            <wp:effectExtent l="0" t="0" r="9525" b="9525"/>
            <wp:docPr id="20" name="Рисунок 20" descr="http://meganorm.ru/Data2/1/4293777/4293777181.files/x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ganorm.ru/Data2/1/4293777/4293777181.files/x020.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C01E3A">
        <w:rPr>
          <w:rFonts w:ascii="Times New Roman" w:eastAsia="Times New Roman" w:hAnsi="Times New Roman" w:cs="Times New Roman"/>
          <w:color w:val="000000"/>
          <w:sz w:val="24"/>
          <w:szCs w:val="24"/>
          <w:lang w:eastAsia="ru-RU"/>
        </w:rPr>
        <w:t> - бюджетные затраты на реализацию мероприятий Программы с учетом прогноза цен на соответствующие годы.</w:t>
      </w:r>
    </w:p>
    <w:p w:rsidR="00C01E3A" w:rsidRPr="00C01E3A" w:rsidRDefault="00C01E3A" w:rsidP="00C01E3A">
      <w:pPr>
        <w:spacing w:after="0" w:line="240" w:lineRule="auto"/>
        <w:ind w:firstLine="284"/>
        <w:jc w:val="both"/>
        <w:rPr>
          <w:rFonts w:ascii="Times New Roman" w:eastAsia="Times New Roman" w:hAnsi="Times New Roman" w:cs="Times New Roman"/>
          <w:color w:val="000000"/>
          <w:sz w:val="24"/>
          <w:szCs w:val="24"/>
          <w:lang w:eastAsia="ru-RU"/>
        </w:rPr>
      </w:pPr>
      <w:r w:rsidRPr="00C01E3A">
        <w:rPr>
          <w:rFonts w:ascii="Times New Roman" w:eastAsia="Times New Roman" w:hAnsi="Times New Roman" w:cs="Times New Roman"/>
          <w:color w:val="000000"/>
          <w:sz w:val="24"/>
          <w:szCs w:val="24"/>
          <w:lang w:eastAsia="ru-RU"/>
        </w:rPr>
        <w:t>Бюджетная эффективность представляет собой текущий вклад в формирование чистого потока вклада в бюджет, сформированный в результате реализации Программы.</w:t>
      </w:r>
    </w:p>
    <w:p w:rsidR="0096636C" w:rsidRDefault="0096636C"/>
    <w:sectPr w:rsidR="00966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3A"/>
    <w:rsid w:val="0096636C"/>
    <w:rsid w:val="00C01E3A"/>
    <w:rsid w:val="00D0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8452-DE0B-483E-ACC6-9106224A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1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E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E3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01E3A"/>
  </w:style>
  <w:style w:type="paragraph" w:customStyle="1" w:styleId="1460">
    <w:name w:val="1460"/>
    <w:basedOn w:val="a"/>
    <w:rsid w:val="00C01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6">
    <w:name w:val="1406"/>
    <w:basedOn w:val="a"/>
    <w:rsid w:val="00C01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6">
    <w:name w:val="1206"/>
    <w:basedOn w:val="a"/>
    <w:rsid w:val="00C0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1E3A"/>
  </w:style>
  <w:style w:type="character" w:styleId="a3">
    <w:name w:val="Hyperlink"/>
    <w:basedOn w:val="a0"/>
    <w:uiPriority w:val="99"/>
    <w:semiHidden/>
    <w:unhideWhenUsed/>
    <w:rsid w:val="00C01E3A"/>
    <w:rPr>
      <w:color w:val="0000FF"/>
      <w:u w:val="single"/>
    </w:rPr>
  </w:style>
  <w:style w:type="character" w:styleId="a4">
    <w:name w:val="FollowedHyperlink"/>
    <w:basedOn w:val="a0"/>
    <w:uiPriority w:val="99"/>
    <w:semiHidden/>
    <w:unhideWhenUsed/>
    <w:rsid w:val="00C01E3A"/>
    <w:rPr>
      <w:color w:val="800080"/>
      <w:u w:val="single"/>
    </w:rPr>
  </w:style>
  <w:style w:type="paragraph" w:customStyle="1" w:styleId="12660">
    <w:name w:val="12660"/>
    <w:basedOn w:val="a"/>
    <w:rsid w:val="00C01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ganorm.ru/Data2/1/4293832/4293832622.htm" TargetMode="External"/><Relationship Id="rId18" Type="http://schemas.openxmlformats.org/officeDocument/2006/relationships/hyperlink" Target="http://meganorm.ru/Data2/1/4293777/4293777181.htm" TargetMode="External"/><Relationship Id="rId26" Type="http://schemas.openxmlformats.org/officeDocument/2006/relationships/hyperlink" Target="http://meganorm.ru/Data2/1/4293777/4293777181.htm" TargetMode="External"/><Relationship Id="rId39"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meganorm.ru/Data2/1/4293777/4293777181.htm" TargetMode="External"/><Relationship Id="rId34" Type="http://schemas.openxmlformats.org/officeDocument/2006/relationships/image" Target="media/image3.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7" Type="http://schemas.openxmlformats.org/officeDocument/2006/relationships/hyperlink" Target="http://meganorm.ru/Data2/1/4293823/4293823675.htm" TargetMode="External"/><Relationship Id="rId12" Type="http://schemas.openxmlformats.org/officeDocument/2006/relationships/hyperlink" Target="http://meganorm.ru/Data2/1/4293777/4293777181.htm" TargetMode="External"/><Relationship Id="rId17" Type="http://schemas.openxmlformats.org/officeDocument/2006/relationships/hyperlink" Target="http://meganorm.ru/Data2/1/4293777/4293777181.htm" TargetMode="External"/><Relationship Id="rId25" Type="http://schemas.openxmlformats.org/officeDocument/2006/relationships/hyperlink" Target="http://meganorm.ru/Data2/1/4294846/4294846442.htm" TargetMode="External"/><Relationship Id="rId33" Type="http://schemas.openxmlformats.org/officeDocument/2006/relationships/image" Target="media/image2.png"/><Relationship Id="rId38" Type="http://schemas.openxmlformats.org/officeDocument/2006/relationships/image" Target="media/image6.png"/><Relationship Id="rId46"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hyperlink" Target="http://meganorm.ru/Data2/1/4293777/4293777181.htm" TargetMode="External"/><Relationship Id="rId20" Type="http://schemas.openxmlformats.org/officeDocument/2006/relationships/hyperlink" Target="http://meganorm.ru/Data2/1/4293777/4293777181.htm" TargetMode="External"/><Relationship Id="rId29" Type="http://schemas.openxmlformats.org/officeDocument/2006/relationships/hyperlink" Target="http://meganorm.ru/Data2/1/4293777/4293777181.htm" TargetMode="External"/><Relationship Id="rId41" Type="http://schemas.openxmlformats.org/officeDocument/2006/relationships/image" Target="media/image9.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eganorm.ru/Data2/1/4293823/4293823675.htm" TargetMode="External"/><Relationship Id="rId11" Type="http://schemas.openxmlformats.org/officeDocument/2006/relationships/hyperlink" Target="http://meganorm.ru/Data2/1/4293832/4293832622.htm" TargetMode="External"/><Relationship Id="rId24" Type="http://schemas.openxmlformats.org/officeDocument/2006/relationships/hyperlink" Target="http://meganorm.ru/Data2/1/4293777/4293777181.htm" TargetMode="External"/><Relationship Id="rId32" Type="http://schemas.openxmlformats.org/officeDocument/2006/relationships/image" Target="media/image1.png"/><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fontTable" Target="fontTable.xml"/><Relationship Id="rId5" Type="http://schemas.openxmlformats.org/officeDocument/2006/relationships/hyperlink" Target="http://meganorm.ru/Data2/1/4293785/4293785111.htm" TargetMode="External"/><Relationship Id="rId15" Type="http://schemas.openxmlformats.org/officeDocument/2006/relationships/hyperlink" Target="http://meganorm.ru/Data2/1/4293832/4293832622.htm" TargetMode="External"/><Relationship Id="rId23" Type="http://schemas.openxmlformats.org/officeDocument/2006/relationships/hyperlink" Target="http://meganorm.ru/Data2/1/4293777/4293777181.htm" TargetMode="External"/><Relationship Id="rId28" Type="http://schemas.openxmlformats.org/officeDocument/2006/relationships/hyperlink" Target="http://meganorm.ru/Data2/1/4293777/4293777181.htm" TargetMode="External"/><Relationship Id="rId36" Type="http://schemas.openxmlformats.org/officeDocument/2006/relationships/image" Target="media/image4.png"/><Relationship Id="rId49" Type="http://schemas.openxmlformats.org/officeDocument/2006/relationships/image" Target="media/image17.png"/><Relationship Id="rId10" Type="http://schemas.openxmlformats.org/officeDocument/2006/relationships/hyperlink" Target="http://meganorm.ru/Data2/1/4293832/4293832622.htm" TargetMode="External"/><Relationship Id="rId19" Type="http://schemas.openxmlformats.org/officeDocument/2006/relationships/hyperlink" Target="http://meganorm.ru/Data2/1/4293777/4293777181.htm" TargetMode="External"/><Relationship Id="rId31" Type="http://schemas.openxmlformats.org/officeDocument/2006/relationships/hyperlink" Target="http://meganorm.ru/Data2/1/4293777/4293777181.htm" TargetMode="External"/><Relationship Id="rId44" Type="http://schemas.openxmlformats.org/officeDocument/2006/relationships/image" Target="media/image12.png"/><Relationship Id="rId52" Type="http://schemas.openxmlformats.org/officeDocument/2006/relationships/image" Target="media/image20.png"/><Relationship Id="rId4" Type="http://schemas.openxmlformats.org/officeDocument/2006/relationships/hyperlink" Target="http://meganorm.ru/Data2/1/4293787/4293787903.htm" TargetMode="External"/><Relationship Id="rId9" Type="http://schemas.openxmlformats.org/officeDocument/2006/relationships/hyperlink" Target="http://meganorm.ru/Data2/1/4293832/4293832622.htm" TargetMode="External"/><Relationship Id="rId14" Type="http://schemas.openxmlformats.org/officeDocument/2006/relationships/hyperlink" Target="http://meganorm.ru/Data2/1/4293777/4293777181.htm" TargetMode="External"/><Relationship Id="rId22" Type="http://schemas.openxmlformats.org/officeDocument/2006/relationships/hyperlink" Target="http://meganorm.ru/Data2/1/4293777/4293777181.htm" TargetMode="External"/><Relationship Id="rId27" Type="http://schemas.openxmlformats.org/officeDocument/2006/relationships/hyperlink" Target="http://meganorm.ru/Data2/1/4293777/4293777181.htm" TargetMode="External"/><Relationship Id="rId30" Type="http://schemas.openxmlformats.org/officeDocument/2006/relationships/hyperlink" Target="http://meganorm.ru/Data2/1/4293777/4293777181.htm" TargetMode="External"/><Relationship Id="rId35" Type="http://schemas.openxmlformats.org/officeDocument/2006/relationships/hyperlink" Target="http://meganorm.ru/Data2/1/4293777/4293777181.htm" TargetMode="External"/><Relationship Id="rId43" Type="http://schemas.openxmlformats.org/officeDocument/2006/relationships/image" Target="media/image11.png"/><Relationship Id="rId48" Type="http://schemas.openxmlformats.org/officeDocument/2006/relationships/image" Target="media/image16.png"/><Relationship Id="rId8" Type="http://schemas.openxmlformats.org/officeDocument/2006/relationships/hyperlink" Target="http://meganorm.ru/Data2/1/4293832/4293832622.htm" TargetMode="External"/><Relationship Id="rId51"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25017</Words>
  <Characters>142601</Characters>
  <Application>Microsoft Office Word</Application>
  <DocSecurity>0</DocSecurity>
  <Lines>1188</Lines>
  <Paragraphs>334</Paragraphs>
  <ScaleCrop>false</ScaleCrop>
  <Company/>
  <LinksUpToDate>false</LinksUpToDate>
  <CharactersWithSpaces>167284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MDOU308</dc:creator>
  <cp:keywords/>
  <dc:description/>
  <cp:lastModifiedBy>MDOU308</cp:lastModifiedBy>
  <cp:revision>2</cp:revision>
  <dcterms:created xsi:type="dcterms:W3CDTF">2015-06-02T10:23:00Z</dcterms:created>
  <dcterms:modified xsi:type="dcterms:W3CDTF">2015-06-02T10:25:00Z</dcterms:modified>
</cp:coreProperties>
</file>